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54A5" w14:textId="5D139FB5" w:rsidR="00F066A2" w:rsidRPr="007C56F7" w:rsidRDefault="00F066A2" w:rsidP="00F066A2">
      <w:pPr>
        <w:rPr>
          <w:sz w:val="20"/>
          <w:szCs w:val="20"/>
          <w:lang w:val="en-GB"/>
        </w:rPr>
      </w:pPr>
      <w:r w:rsidRPr="007C56F7">
        <w:rPr>
          <w:sz w:val="20"/>
          <w:szCs w:val="20"/>
          <w:lang w:val="en-GB"/>
        </w:rPr>
        <w:t xml:space="preserve">Kesseböhmer@Home, </w:t>
      </w:r>
      <w:r w:rsidR="007C56F7" w:rsidRPr="007C56F7">
        <w:rPr>
          <w:sz w:val="20"/>
          <w:szCs w:val="20"/>
          <w:lang w:val="en-GB"/>
        </w:rPr>
        <w:t>del 4 al 7 de mayo de 2021</w:t>
      </w:r>
    </w:p>
    <w:p w14:paraId="70A3ED98" w14:textId="5552B6DF" w:rsidR="00F066A2" w:rsidRPr="007C56F7" w:rsidRDefault="007C56F7" w:rsidP="00F066A2">
      <w:pPr>
        <w:rPr>
          <w:sz w:val="20"/>
          <w:szCs w:val="20"/>
          <w:lang w:val="en-GB"/>
        </w:rPr>
      </w:pPr>
      <w:r w:rsidRPr="007C56F7">
        <w:rPr>
          <w:sz w:val="20"/>
          <w:szCs w:val="20"/>
          <w:lang w:val="en-GB"/>
        </w:rPr>
        <w:t>PR no.</w:t>
      </w:r>
      <w:r w:rsidR="002129BD">
        <w:rPr>
          <w:sz w:val="20"/>
          <w:szCs w:val="20"/>
          <w:lang w:val="en-GB"/>
        </w:rPr>
        <w:t xml:space="preserve"> </w:t>
      </w:r>
      <w:r w:rsidR="00F066A2" w:rsidRPr="007C56F7">
        <w:rPr>
          <w:sz w:val="20"/>
          <w:szCs w:val="20"/>
          <w:lang w:val="en-GB"/>
        </w:rPr>
        <w:t>10008-0092-05/2021</w:t>
      </w:r>
    </w:p>
    <w:p w14:paraId="191E3997" w14:textId="77777777" w:rsidR="00F066A2" w:rsidRPr="007C56F7" w:rsidRDefault="00F066A2" w:rsidP="00F066A2">
      <w:pPr>
        <w:rPr>
          <w:sz w:val="20"/>
          <w:szCs w:val="20"/>
          <w:lang w:val="en-GB"/>
        </w:rPr>
      </w:pPr>
    </w:p>
    <w:p w14:paraId="634B5D8D" w14:textId="77777777" w:rsidR="007C56F7" w:rsidRPr="007C56F7" w:rsidRDefault="007C56F7" w:rsidP="007C56F7">
      <w:pPr>
        <w:spacing w:line="274" w:lineRule="auto"/>
        <w:rPr>
          <w:b/>
          <w:bCs/>
          <w:sz w:val="28"/>
          <w:szCs w:val="28"/>
          <w:lang w:val="en-GB"/>
        </w:rPr>
      </w:pPr>
      <w:r w:rsidRPr="007C56F7">
        <w:rPr>
          <w:b/>
          <w:bCs/>
          <w:sz w:val="28"/>
          <w:szCs w:val="28"/>
          <w:lang w:val="en-GB"/>
        </w:rPr>
        <w:t>Servicios electrónicos de Kesseböhmer</w:t>
      </w:r>
    </w:p>
    <w:p w14:paraId="5D50D525" w14:textId="77777777" w:rsidR="007C56F7" w:rsidRPr="007C56F7" w:rsidRDefault="007C56F7" w:rsidP="007C56F7">
      <w:pPr>
        <w:spacing w:line="274" w:lineRule="auto"/>
        <w:rPr>
          <w:b/>
          <w:bCs/>
          <w:lang w:val="en-GB"/>
        </w:rPr>
      </w:pPr>
      <w:r w:rsidRPr="007C56F7">
        <w:rPr>
          <w:b/>
          <w:bCs/>
          <w:lang w:val="en-GB"/>
        </w:rPr>
        <w:t xml:space="preserve">Siempre disponibles, actualizados y online </w:t>
      </w:r>
    </w:p>
    <w:p w14:paraId="010DCE01" w14:textId="77777777" w:rsidR="007C56F7" w:rsidRPr="007C56F7" w:rsidRDefault="007C56F7" w:rsidP="007C56F7">
      <w:pPr>
        <w:spacing w:line="274" w:lineRule="auto"/>
        <w:rPr>
          <w:lang w:val="en-GB"/>
        </w:rPr>
      </w:pPr>
    </w:p>
    <w:p w14:paraId="09A49C83" w14:textId="77777777" w:rsidR="007C56F7" w:rsidRPr="007C56F7" w:rsidRDefault="007C56F7" w:rsidP="007C56F7">
      <w:pPr>
        <w:spacing w:line="274" w:lineRule="auto"/>
        <w:rPr>
          <w:b/>
          <w:bCs/>
          <w:lang w:val="en-GB"/>
        </w:rPr>
      </w:pPr>
      <w:r w:rsidRPr="007C56F7">
        <w:rPr>
          <w:b/>
          <w:bCs/>
          <w:lang w:val="en-GB"/>
        </w:rPr>
        <w:t>Con la presentación de su programa actualizado de servicios electrónicos, Kesseböhmer completa su presencia en la feria digital de mayo de 2021. Un único inicio de sesión permite acceder a tres fuentes de información: el portal CAD, la plataforma de eLearning y el soporte de productos. El objetivo es facilitar a clientes de comercio e industria, empleados y socios comerciales, el acceso a los productos: desde el conocimiento de los productos, pasando por el diseño y el montaje, hasta la comercialización. De este modo, el especialista en herrajes tiene visibilidad de una cadena de procesos de principio a fin.</w:t>
      </w:r>
    </w:p>
    <w:p w14:paraId="0B14FE26" w14:textId="77777777" w:rsidR="007C56F7" w:rsidRPr="007C56F7" w:rsidRDefault="007C56F7" w:rsidP="007C56F7">
      <w:pPr>
        <w:spacing w:line="274" w:lineRule="auto"/>
        <w:rPr>
          <w:lang w:val="en-GB"/>
        </w:rPr>
      </w:pPr>
    </w:p>
    <w:p w14:paraId="3F66AB65" w14:textId="77777777" w:rsidR="007C56F7" w:rsidRPr="007C56F7" w:rsidRDefault="007C56F7" w:rsidP="007C56F7">
      <w:pPr>
        <w:spacing w:line="274" w:lineRule="auto"/>
        <w:rPr>
          <w:lang w:val="en-GB"/>
        </w:rPr>
      </w:pPr>
      <w:r w:rsidRPr="007C56F7">
        <w:rPr>
          <w:lang w:val="en-GB"/>
        </w:rPr>
        <w:t>En 2019, con su propio portal CAD y la alimentación de datos de herrajes en la biblioteca electrónica "iFurn", Kesseböhmer ha simplificado y acelerado de forma sostenible el diseño y la producción de muebles en sus clientes. Desde entonces, un nuevo portal de servicios ofrece soporte de productos. El portal de formación, diseñado a nivel internacional, ofrece a los socios comerciales formación técnica disponible en cualquier momento y lugar. El objetivo era que los contenidos actualizados y mantenidos de forma centralizada estuvieran siempre disponibles en línea como base de información para el acceso individual de empleados, clientes, socios comerciales y distribuidores.</w:t>
      </w:r>
    </w:p>
    <w:p w14:paraId="60CA0AA2" w14:textId="77777777" w:rsidR="007C56F7" w:rsidRPr="007C56F7" w:rsidRDefault="007C56F7" w:rsidP="007C56F7">
      <w:pPr>
        <w:spacing w:line="274" w:lineRule="auto"/>
        <w:rPr>
          <w:lang w:val="en-GB"/>
        </w:rPr>
      </w:pPr>
    </w:p>
    <w:p w14:paraId="4206CF34" w14:textId="77777777" w:rsidR="007C56F7" w:rsidRPr="007C56F7" w:rsidRDefault="007C56F7" w:rsidP="007C56F7">
      <w:pPr>
        <w:spacing w:line="274" w:lineRule="auto"/>
        <w:rPr>
          <w:lang w:val="en-GB"/>
        </w:rPr>
      </w:pPr>
      <w:r w:rsidRPr="007C56F7">
        <w:rPr>
          <w:lang w:val="en-GB"/>
        </w:rPr>
        <w:t xml:space="preserve">Desde entonces, el contenido ha crecido considerablemente con la ampliación de la cartera de productos debido al desarrollo de novedades y mejoras. Además, Kesseböhmer ha ampliado su red de socios comerciales nacionales e internacionales. En este contexto, ha aumentado la demanda de formación y educación específica relacionada con los productos. Además, ha aumentado la demanda tanto de asistencia técnica en línea a la que se puede acceder en cualquier momento desde la obra como de planos en 3D disponibles. </w:t>
      </w:r>
      <w:r w:rsidRPr="007C56F7">
        <w:rPr>
          <w:lang w:val="en-GB"/>
        </w:rPr>
        <w:lastRenderedPageBreak/>
        <w:t>Por este motivo y siguiendo su compromiso de servicio hacia el comercio a nivel mundial, Kesseböhmer ha introducido actualizaciones en los tres portales.</w:t>
      </w:r>
    </w:p>
    <w:p w14:paraId="51DE2A96" w14:textId="77777777" w:rsidR="007C56F7" w:rsidRPr="007C56F7" w:rsidRDefault="007C56F7" w:rsidP="007C56F7">
      <w:pPr>
        <w:spacing w:line="274" w:lineRule="auto"/>
        <w:rPr>
          <w:lang w:val="en-GB"/>
        </w:rPr>
      </w:pPr>
    </w:p>
    <w:p w14:paraId="5314A2EB" w14:textId="77777777" w:rsidR="007C56F7" w:rsidRPr="007C56F7" w:rsidRDefault="007C56F7" w:rsidP="007C56F7">
      <w:pPr>
        <w:spacing w:line="274" w:lineRule="auto"/>
        <w:rPr>
          <w:b/>
          <w:bCs/>
          <w:lang w:val="en-GB"/>
        </w:rPr>
      </w:pPr>
      <w:r w:rsidRPr="007C56F7">
        <w:rPr>
          <w:b/>
          <w:bCs/>
          <w:lang w:val="en-GB"/>
        </w:rPr>
        <w:t>Conocimiento concentrado</w:t>
      </w:r>
    </w:p>
    <w:p w14:paraId="59BAF6D3" w14:textId="77777777" w:rsidR="007C56F7" w:rsidRPr="007C56F7" w:rsidRDefault="007C56F7" w:rsidP="007C56F7">
      <w:pPr>
        <w:spacing w:line="274" w:lineRule="auto"/>
        <w:rPr>
          <w:lang w:val="en-GB"/>
        </w:rPr>
      </w:pPr>
    </w:p>
    <w:p w14:paraId="034C9316" w14:textId="60100BFC" w:rsidR="007C56F7" w:rsidRPr="007C56F7" w:rsidRDefault="007C56F7" w:rsidP="007C56F7">
      <w:pPr>
        <w:spacing w:line="274" w:lineRule="auto"/>
        <w:rPr>
          <w:lang w:val="en-GB"/>
        </w:rPr>
      </w:pPr>
      <w:r w:rsidRPr="007C56F7">
        <w:rPr>
          <w:lang w:val="en-GB"/>
        </w:rPr>
        <w:t>El portal de formación multilingüe, dotado de una navegación sencilla y moderna, transmite amplios conocimientos técnicos y relevantes para las ventas, diseñado de forma variada en un entorno online que motiva al aprendizaje. Ahora también es posible formar rápidamente módulos individuales por separado.</w:t>
      </w:r>
    </w:p>
    <w:p w14:paraId="2BB375FB" w14:textId="77777777" w:rsidR="007C56F7" w:rsidRPr="007C56F7" w:rsidRDefault="007C56F7" w:rsidP="007C56F7">
      <w:pPr>
        <w:spacing w:line="274" w:lineRule="auto"/>
        <w:rPr>
          <w:lang w:val="en-GB"/>
        </w:rPr>
      </w:pPr>
    </w:p>
    <w:p w14:paraId="1EC1E080" w14:textId="77777777" w:rsidR="007C56F7" w:rsidRPr="007C56F7" w:rsidRDefault="007C56F7" w:rsidP="007C56F7">
      <w:pPr>
        <w:spacing w:line="274" w:lineRule="auto"/>
        <w:rPr>
          <w:lang w:val="en-GB"/>
        </w:rPr>
      </w:pPr>
      <w:r w:rsidRPr="007C56F7">
        <w:rPr>
          <w:lang w:val="en-GB"/>
        </w:rPr>
        <w:t>Lo más destacado es un nuevo sistema de comprobación de conocimientos. Kesseböhmer utiliza varios niveles para promover las cualificaciones de sus empleados y socios comerciales, haciendo así que el conocimiento corporativo sea transparente. El sistema debe sentar las bases para una futura certificación según altos estándares de calidad.</w:t>
      </w:r>
    </w:p>
    <w:p w14:paraId="0ECE4F77" w14:textId="77777777" w:rsidR="007C56F7" w:rsidRPr="007C56F7" w:rsidRDefault="007C56F7" w:rsidP="007C56F7">
      <w:pPr>
        <w:spacing w:line="274" w:lineRule="auto"/>
        <w:rPr>
          <w:b/>
          <w:bCs/>
          <w:lang w:val="en-GB"/>
        </w:rPr>
      </w:pPr>
    </w:p>
    <w:p w14:paraId="1BCB4E37" w14:textId="77777777" w:rsidR="007C56F7" w:rsidRPr="007C56F7" w:rsidRDefault="007C56F7" w:rsidP="007C56F7">
      <w:pPr>
        <w:spacing w:line="274" w:lineRule="auto"/>
        <w:rPr>
          <w:b/>
          <w:bCs/>
          <w:lang w:val="en-GB"/>
        </w:rPr>
      </w:pPr>
      <w:r w:rsidRPr="007C56F7">
        <w:rPr>
          <w:b/>
          <w:bCs/>
          <w:lang w:val="en-GB"/>
        </w:rPr>
        <w:t>Flujo de trabajo para la construcción</w:t>
      </w:r>
    </w:p>
    <w:p w14:paraId="6184607B" w14:textId="77777777" w:rsidR="007C56F7" w:rsidRPr="007C56F7" w:rsidRDefault="007C56F7" w:rsidP="007C56F7">
      <w:pPr>
        <w:spacing w:line="274" w:lineRule="auto"/>
        <w:rPr>
          <w:lang w:val="en-GB"/>
        </w:rPr>
      </w:pPr>
    </w:p>
    <w:p w14:paraId="2E7639FB" w14:textId="77777777" w:rsidR="007C56F7" w:rsidRPr="007C56F7" w:rsidRDefault="007C56F7" w:rsidP="007C56F7">
      <w:pPr>
        <w:spacing w:line="274" w:lineRule="auto"/>
        <w:rPr>
          <w:lang w:val="en-GB"/>
        </w:rPr>
      </w:pPr>
      <w:r w:rsidRPr="007C56F7">
        <w:rPr>
          <w:lang w:val="en-GB"/>
        </w:rPr>
        <w:t>El portal CAD recibirá un aumento de funciones en mayo de 2021. El portal está dirigido a todas las empresas de fabricación de muebles que no trabajan con un software imos. Clasificados de forma clara según grupos de productos, todos los datos detallados de los herrajes se pueden descargar directamente en el idioma deseado y en los formatos más habituales (DWG, IGES, 3D-PDF, SAT, STEP).</w:t>
      </w:r>
    </w:p>
    <w:p w14:paraId="089B3039" w14:textId="77777777" w:rsidR="007C56F7" w:rsidRPr="007C56F7" w:rsidRDefault="007C56F7" w:rsidP="007C56F7">
      <w:pPr>
        <w:spacing w:line="274" w:lineRule="auto"/>
        <w:rPr>
          <w:lang w:val="en-GB"/>
        </w:rPr>
      </w:pPr>
    </w:p>
    <w:p w14:paraId="4495AC9C" w14:textId="77777777" w:rsidR="007C56F7" w:rsidRPr="007C56F7" w:rsidRDefault="007C56F7" w:rsidP="007C56F7">
      <w:pPr>
        <w:spacing w:line="274" w:lineRule="auto"/>
        <w:rPr>
          <w:lang w:val="en-GB"/>
        </w:rPr>
      </w:pPr>
      <w:r w:rsidRPr="007C56F7">
        <w:rPr>
          <w:lang w:val="en-GB"/>
        </w:rPr>
        <w:t>Para usuarios de imos, Kesseböhmer introduce sus datos de herrajes en la biblioteca "iFurn". El extenso y siempre actualizado catálogo online con datos de fabricación de muebles da soporte en la selección y el uso de herrajes, para diseñar la fabricación con dimensiones variables con la ayuda del software 3D. Además, los datos de planificación y diseño se convierten inmediatamente en formatos legibles para todas las máquinas habituales.</w:t>
      </w:r>
    </w:p>
    <w:p w14:paraId="3D0BB576" w14:textId="77777777" w:rsidR="007C56F7" w:rsidRPr="007C56F7" w:rsidRDefault="007C56F7" w:rsidP="007C56F7">
      <w:pPr>
        <w:spacing w:line="274" w:lineRule="auto"/>
        <w:rPr>
          <w:lang w:val="en-GB"/>
        </w:rPr>
      </w:pPr>
    </w:p>
    <w:p w14:paraId="053D5313" w14:textId="77777777" w:rsidR="007C56F7" w:rsidRPr="007C56F7" w:rsidRDefault="007C56F7" w:rsidP="007C56F7">
      <w:pPr>
        <w:spacing w:line="274" w:lineRule="auto"/>
        <w:rPr>
          <w:b/>
          <w:bCs/>
          <w:lang w:val="en-GB"/>
        </w:rPr>
      </w:pPr>
      <w:r w:rsidRPr="007C56F7">
        <w:rPr>
          <w:b/>
          <w:bCs/>
          <w:lang w:val="en-GB"/>
        </w:rPr>
        <w:lastRenderedPageBreak/>
        <w:t>Soporte sobre la marcha</w:t>
      </w:r>
    </w:p>
    <w:p w14:paraId="1CA8C643" w14:textId="77777777" w:rsidR="007C56F7" w:rsidRPr="007C56F7" w:rsidRDefault="007C56F7" w:rsidP="007C56F7">
      <w:pPr>
        <w:spacing w:line="274" w:lineRule="auto"/>
        <w:rPr>
          <w:lang w:val="en-GB"/>
        </w:rPr>
      </w:pPr>
    </w:p>
    <w:p w14:paraId="2799F77F" w14:textId="2A673D7C" w:rsidR="00432D2C" w:rsidRPr="007C56F7" w:rsidRDefault="007C56F7" w:rsidP="007C56F7">
      <w:pPr>
        <w:spacing w:line="274" w:lineRule="auto"/>
        <w:rPr>
          <w:lang w:val="en-GB"/>
        </w:rPr>
      </w:pPr>
      <w:r w:rsidRPr="007C56F7">
        <w:rPr>
          <w:lang w:val="en-GB"/>
        </w:rPr>
        <w:t>El portal de servicios, con el que la empresa ofrece apoyo a la industria y al comercio, a los artesanos, a los instaladores y a los clientes finales, también ha sido objeto de una completa renovación visual y técnica. El objetivo era encontrar rápidamente los productos, también a través de dispositivos móviles. Por ello, Kesseböhmer ha mejorado una vez más el diseño receptivo y ha optimizado la función de búsqueda.</w:t>
      </w:r>
    </w:p>
    <w:p w14:paraId="55AE7797" w14:textId="77777777" w:rsidR="007C56F7" w:rsidRPr="007C56F7" w:rsidRDefault="007C56F7" w:rsidP="007C56F7">
      <w:pPr>
        <w:spacing w:line="274" w:lineRule="auto"/>
        <w:rPr>
          <w:lang w:val="en-GB"/>
        </w:rPr>
      </w:pPr>
    </w:p>
    <w:p w14:paraId="3B658BC5" w14:textId="41AFEAD8" w:rsidR="00432D2C" w:rsidRPr="007C56F7" w:rsidRDefault="00432D2C" w:rsidP="00F066A2">
      <w:pPr>
        <w:spacing w:line="274" w:lineRule="auto"/>
        <w:rPr>
          <w:lang w:val="en-GB"/>
        </w:rPr>
      </w:pPr>
    </w:p>
    <w:p w14:paraId="14D137FD" w14:textId="19C5F0F4" w:rsidR="00432D2C" w:rsidRPr="00DF430C" w:rsidRDefault="00841270" w:rsidP="007C56F7">
      <w:r>
        <w:rPr>
          <w:lang w:val="en-GB"/>
        </w:rPr>
        <w:t>Leyenda</w:t>
      </w:r>
      <w:r w:rsidR="007C56F7" w:rsidRPr="007C56F7">
        <w:rPr>
          <w:lang w:val="en-GB"/>
        </w:rPr>
        <w:t xml:space="preserve">: Con la presentación de su programa actualizado de eService, Kesseböhmer completa su presencia en la feria digital de mayo de 2021. Un único inicio de sesión permite acceder al portal de CAD, a la plataforma de eLearning y a la asistencia de los productos. </w:t>
      </w:r>
      <w:r w:rsidR="007C56F7" w:rsidRPr="007C56F7">
        <w:t>Foto: Kesseböhmer</w:t>
      </w:r>
    </w:p>
    <w:sectPr w:rsidR="00432D2C" w:rsidRPr="00DF430C" w:rsidSect="00DD0F27">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6CA9" w14:textId="77777777" w:rsidR="008A6F34" w:rsidRDefault="008A6F34" w:rsidP="00F066A2">
      <w:r>
        <w:separator/>
      </w:r>
    </w:p>
  </w:endnote>
  <w:endnote w:type="continuationSeparator" w:id="0">
    <w:p w14:paraId="5AB38BBF" w14:textId="77777777" w:rsidR="008A6F34" w:rsidRDefault="008A6F34" w:rsidP="00F0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170F" w14:textId="77777777" w:rsidR="008A6F34" w:rsidRDefault="008A6F34" w:rsidP="00F066A2">
      <w:r>
        <w:separator/>
      </w:r>
    </w:p>
  </w:footnote>
  <w:footnote w:type="continuationSeparator" w:id="0">
    <w:p w14:paraId="251A2689" w14:textId="77777777" w:rsidR="008A6F34" w:rsidRDefault="008A6F34" w:rsidP="00F0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2D1E" w14:textId="77777777" w:rsidR="007C56F7" w:rsidRPr="007C56F7" w:rsidRDefault="007C56F7" w:rsidP="007C56F7">
    <w:pPr>
      <w:jc w:val="right"/>
      <w:rPr>
        <w:sz w:val="20"/>
        <w:szCs w:val="20"/>
        <w:lang w:val="en-GB"/>
      </w:rPr>
    </w:pPr>
    <w:r w:rsidRPr="007C56F7">
      <w:rPr>
        <w:sz w:val="20"/>
        <w:szCs w:val="20"/>
        <w:lang w:val="en-GB"/>
      </w:rPr>
      <w:t>Kesseböhmer@Home, del 4 al 7 de mayo de 2021</w:t>
    </w:r>
  </w:p>
  <w:p w14:paraId="43BF544E" w14:textId="00BD0ECF" w:rsidR="007C56F7" w:rsidRPr="007C56F7" w:rsidRDefault="007C56F7" w:rsidP="007C56F7">
    <w:pPr>
      <w:jc w:val="right"/>
      <w:rPr>
        <w:sz w:val="20"/>
        <w:szCs w:val="20"/>
        <w:lang w:val="en-GB"/>
      </w:rPr>
    </w:pPr>
    <w:r w:rsidRPr="007C56F7">
      <w:rPr>
        <w:sz w:val="20"/>
        <w:szCs w:val="20"/>
        <w:lang w:val="en-GB"/>
      </w:rPr>
      <w:t>PR no.</w:t>
    </w:r>
    <w:r w:rsidR="002129BD">
      <w:rPr>
        <w:sz w:val="20"/>
        <w:szCs w:val="20"/>
        <w:lang w:val="en-GB"/>
      </w:rPr>
      <w:t xml:space="preserve"> </w:t>
    </w:r>
    <w:r w:rsidRPr="007C56F7">
      <w:rPr>
        <w:sz w:val="20"/>
        <w:szCs w:val="20"/>
        <w:lang w:val="en-GB"/>
      </w:rPr>
      <w:t>10008-0092-05/2021</w:t>
    </w:r>
  </w:p>
  <w:p w14:paraId="1E121FDC" w14:textId="77777777" w:rsidR="007C56F7" w:rsidRPr="007C56F7" w:rsidRDefault="007C56F7" w:rsidP="007C56F7">
    <w:pPr>
      <w:jc w:val="right"/>
      <w:rPr>
        <w:sz w:val="20"/>
        <w:szCs w:val="20"/>
        <w:lang w:val="en-GB"/>
      </w:rPr>
    </w:pPr>
    <w:r w:rsidRPr="007C56F7">
      <w:rPr>
        <w:sz w:val="20"/>
        <w:szCs w:val="20"/>
        <w:lang w:val="en-GB"/>
      </w:rPr>
      <w:t>Servicios electrónicos de Kesseböhmer</w:t>
    </w:r>
  </w:p>
  <w:p w14:paraId="7654DB81" w14:textId="385D0780" w:rsidR="00F066A2" w:rsidRPr="007C56F7" w:rsidRDefault="007C56F7" w:rsidP="007C56F7">
    <w:pPr>
      <w:jc w:val="right"/>
      <w:rPr>
        <w:sz w:val="20"/>
        <w:szCs w:val="20"/>
        <w:lang w:val="en-GB"/>
      </w:rPr>
    </w:pPr>
    <w:r w:rsidRPr="007C56F7">
      <w:rPr>
        <w:sz w:val="20"/>
        <w:szCs w:val="20"/>
        <w:lang w:val="en-GB"/>
      </w:rPr>
      <w:t xml:space="preserve">Siempre disponibles, actualizados y online </w:t>
    </w:r>
    <w:r w:rsidR="00F066A2" w:rsidRPr="007C56F7">
      <w:rPr>
        <w:sz w:val="20"/>
        <w:szCs w:val="20"/>
        <w:lang w:val="en-GB"/>
      </w:rPr>
      <w:t xml:space="preserve">– </w:t>
    </w:r>
    <w:r w:rsidRPr="007C56F7">
      <w:rPr>
        <w:sz w:val="20"/>
        <w:szCs w:val="20"/>
        <w:lang w:val="en-GB"/>
      </w:rPr>
      <w:t xml:space="preserve">Página </w:t>
    </w:r>
    <w:r w:rsidR="00F066A2" w:rsidRPr="00F066A2">
      <w:rPr>
        <w:sz w:val="20"/>
        <w:szCs w:val="20"/>
      </w:rPr>
      <w:fldChar w:fldCharType="begin"/>
    </w:r>
    <w:r w:rsidR="00F066A2" w:rsidRPr="007C56F7">
      <w:rPr>
        <w:sz w:val="20"/>
        <w:szCs w:val="20"/>
        <w:lang w:val="en-GB"/>
      </w:rPr>
      <w:instrText>PAGE   \* MERGEFORMAT</w:instrText>
    </w:r>
    <w:r w:rsidR="00F066A2" w:rsidRPr="00F066A2">
      <w:rPr>
        <w:sz w:val="20"/>
        <w:szCs w:val="20"/>
      </w:rPr>
      <w:fldChar w:fldCharType="separate"/>
    </w:r>
    <w:r w:rsidR="00F066A2" w:rsidRPr="007C56F7">
      <w:rPr>
        <w:sz w:val="20"/>
        <w:szCs w:val="20"/>
        <w:lang w:val="en-GB"/>
      </w:rPr>
      <w:t>1</w:t>
    </w:r>
    <w:r w:rsidR="00F066A2" w:rsidRPr="00F066A2">
      <w:rPr>
        <w:sz w:val="20"/>
        <w:szCs w:val="20"/>
      </w:rPr>
      <w:fldChar w:fldCharType="end"/>
    </w:r>
  </w:p>
  <w:p w14:paraId="676CBBBD" w14:textId="77777777" w:rsidR="00F066A2" w:rsidRPr="007C56F7" w:rsidRDefault="00F066A2">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348"/>
    <w:multiLevelType w:val="hybridMultilevel"/>
    <w:tmpl w:val="7E889F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37125C5"/>
    <w:multiLevelType w:val="hybridMultilevel"/>
    <w:tmpl w:val="5350A4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5080154"/>
    <w:multiLevelType w:val="hybridMultilevel"/>
    <w:tmpl w:val="F5DCC2BE"/>
    <w:lvl w:ilvl="0" w:tplc="40986570">
      <w:start w:val="11"/>
      <w:numFmt w:val="bullet"/>
      <w:lvlText w:val="-"/>
      <w:lvlJc w:val="left"/>
      <w:pPr>
        <w:ind w:left="1494" w:hanging="360"/>
      </w:pPr>
      <w:rPr>
        <w:rFonts w:ascii="Calibri" w:eastAsiaTheme="minorHAnsi" w:hAnsi="Calibri" w:cs="Calibri" w:hint="default"/>
        <w:i/>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15:restartNumberingAfterBreak="0">
    <w:nsid w:val="29850174"/>
    <w:multiLevelType w:val="hybridMultilevel"/>
    <w:tmpl w:val="016A9F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17C1F7C"/>
    <w:multiLevelType w:val="hybridMultilevel"/>
    <w:tmpl w:val="75F253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4A11709"/>
    <w:multiLevelType w:val="hybridMultilevel"/>
    <w:tmpl w:val="CF9C19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C842737"/>
    <w:multiLevelType w:val="hybridMultilevel"/>
    <w:tmpl w:val="4F143E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41741B8"/>
    <w:multiLevelType w:val="hybridMultilevel"/>
    <w:tmpl w:val="016A8576"/>
    <w:lvl w:ilvl="0" w:tplc="72A479AE">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564F5783"/>
    <w:multiLevelType w:val="hybridMultilevel"/>
    <w:tmpl w:val="1E364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8EB67BE"/>
    <w:multiLevelType w:val="hybridMultilevel"/>
    <w:tmpl w:val="4E487B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BAC2E96"/>
    <w:multiLevelType w:val="hybridMultilevel"/>
    <w:tmpl w:val="FC5CF6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0224237"/>
    <w:multiLevelType w:val="hybridMultilevel"/>
    <w:tmpl w:val="BC14E5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D7687C"/>
    <w:multiLevelType w:val="hybridMultilevel"/>
    <w:tmpl w:val="5F00F27E"/>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3" w15:restartNumberingAfterBreak="0">
    <w:nsid w:val="78E539A8"/>
    <w:multiLevelType w:val="hybridMultilevel"/>
    <w:tmpl w:val="2FA412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90C18B6"/>
    <w:multiLevelType w:val="hybridMultilevel"/>
    <w:tmpl w:val="244CE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0"/>
  </w:num>
  <w:num w:numId="5">
    <w:abstractNumId w:val="5"/>
  </w:num>
  <w:num w:numId="6">
    <w:abstractNumId w:val="10"/>
  </w:num>
  <w:num w:numId="7">
    <w:abstractNumId w:val="6"/>
  </w:num>
  <w:num w:numId="8">
    <w:abstractNumId w:val="3"/>
  </w:num>
  <w:num w:numId="9">
    <w:abstractNumId w:val="13"/>
  </w:num>
  <w:num w:numId="10">
    <w:abstractNumId w:val="8"/>
  </w:num>
  <w:num w:numId="11">
    <w:abstractNumId w:val="7"/>
  </w:num>
  <w:num w:numId="12">
    <w:abstractNumId w:val="14"/>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14"/>
    <w:rsid w:val="00014535"/>
    <w:rsid w:val="00082C60"/>
    <w:rsid w:val="000874C8"/>
    <w:rsid w:val="000A038C"/>
    <w:rsid w:val="000A199B"/>
    <w:rsid w:val="00102F6F"/>
    <w:rsid w:val="001054CC"/>
    <w:rsid w:val="0010682C"/>
    <w:rsid w:val="00184C10"/>
    <w:rsid w:val="001A38BE"/>
    <w:rsid w:val="001A4080"/>
    <w:rsid w:val="00205000"/>
    <w:rsid w:val="002129BD"/>
    <w:rsid w:val="00263FAE"/>
    <w:rsid w:val="0028136A"/>
    <w:rsid w:val="0029054F"/>
    <w:rsid w:val="00291900"/>
    <w:rsid w:val="002A4B87"/>
    <w:rsid w:val="002B5A5E"/>
    <w:rsid w:val="002C1398"/>
    <w:rsid w:val="002F6AFD"/>
    <w:rsid w:val="0030031D"/>
    <w:rsid w:val="00306714"/>
    <w:rsid w:val="00330947"/>
    <w:rsid w:val="00340FAF"/>
    <w:rsid w:val="00345640"/>
    <w:rsid w:val="003550DA"/>
    <w:rsid w:val="003B3A2A"/>
    <w:rsid w:val="003D6F9F"/>
    <w:rsid w:val="003E6BA2"/>
    <w:rsid w:val="003F5C99"/>
    <w:rsid w:val="00412603"/>
    <w:rsid w:val="004207AF"/>
    <w:rsid w:val="00426B96"/>
    <w:rsid w:val="00432D2C"/>
    <w:rsid w:val="00452B69"/>
    <w:rsid w:val="00462679"/>
    <w:rsid w:val="00476C9C"/>
    <w:rsid w:val="00493DF1"/>
    <w:rsid w:val="004C3243"/>
    <w:rsid w:val="004D68B0"/>
    <w:rsid w:val="004E505C"/>
    <w:rsid w:val="004E5793"/>
    <w:rsid w:val="00501DA4"/>
    <w:rsid w:val="00524BFA"/>
    <w:rsid w:val="0055675A"/>
    <w:rsid w:val="0056134B"/>
    <w:rsid w:val="0056667F"/>
    <w:rsid w:val="00573393"/>
    <w:rsid w:val="005762CC"/>
    <w:rsid w:val="005A4A9C"/>
    <w:rsid w:val="005A7B82"/>
    <w:rsid w:val="005D408E"/>
    <w:rsid w:val="005F5195"/>
    <w:rsid w:val="00611A82"/>
    <w:rsid w:val="006435C1"/>
    <w:rsid w:val="00646925"/>
    <w:rsid w:val="0068080D"/>
    <w:rsid w:val="00690143"/>
    <w:rsid w:val="006F3C2E"/>
    <w:rsid w:val="00740F7E"/>
    <w:rsid w:val="007464F0"/>
    <w:rsid w:val="00761F8D"/>
    <w:rsid w:val="007813A5"/>
    <w:rsid w:val="00782C64"/>
    <w:rsid w:val="0079672A"/>
    <w:rsid w:val="007A322C"/>
    <w:rsid w:val="007B2628"/>
    <w:rsid w:val="007B5A3F"/>
    <w:rsid w:val="007C56F7"/>
    <w:rsid w:val="007C575A"/>
    <w:rsid w:val="008142D6"/>
    <w:rsid w:val="00817C09"/>
    <w:rsid w:val="00824240"/>
    <w:rsid w:val="008250B6"/>
    <w:rsid w:val="008301D7"/>
    <w:rsid w:val="00833397"/>
    <w:rsid w:val="00841270"/>
    <w:rsid w:val="0084782F"/>
    <w:rsid w:val="00887F21"/>
    <w:rsid w:val="00896FA6"/>
    <w:rsid w:val="008A6F34"/>
    <w:rsid w:val="008D76C2"/>
    <w:rsid w:val="008E5182"/>
    <w:rsid w:val="008F1D81"/>
    <w:rsid w:val="0090225C"/>
    <w:rsid w:val="00927877"/>
    <w:rsid w:val="0095110D"/>
    <w:rsid w:val="009642E4"/>
    <w:rsid w:val="009A404F"/>
    <w:rsid w:val="009A72A7"/>
    <w:rsid w:val="009B155D"/>
    <w:rsid w:val="009E167F"/>
    <w:rsid w:val="009F099C"/>
    <w:rsid w:val="009F63B0"/>
    <w:rsid w:val="00A144EA"/>
    <w:rsid w:val="00A31A58"/>
    <w:rsid w:val="00A3483B"/>
    <w:rsid w:val="00A37142"/>
    <w:rsid w:val="00A70467"/>
    <w:rsid w:val="00A71B36"/>
    <w:rsid w:val="00AA25F9"/>
    <w:rsid w:val="00AA29D1"/>
    <w:rsid w:val="00AB56EF"/>
    <w:rsid w:val="00AD2D21"/>
    <w:rsid w:val="00AE4973"/>
    <w:rsid w:val="00AF083A"/>
    <w:rsid w:val="00AF4550"/>
    <w:rsid w:val="00B13AAA"/>
    <w:rsid w:val="00B41D99"/>
    <w:rsid w:val="00B954B9"/>
    <w:rsid w:val="00BD1C6E"/>
    <w:rsid w:val="00BE43F2"/>
    <w:rsid w:val="00BF0DEB"/>
    <w:rsid w:val="00C00CD4"/>
    <w:rsid w:val="00C249D2"/>
    <w:rsid w:val="00C30F6B"/>
    <w:rsid w:val="00C3339E"/>
    <w:rsid w:val="00C42A98"/>
    <w:rsid w:val="00C4380A"/>
    <w:rsid w:val="00C45052"/>
    <w:rsid w:val="00C471DF"/>
    <w:rsid w:val="00C617DE"/>
    <w:rsid w:val="00C72D98"/>
    <w:rsid w:val="00C82E36"/>
    <w:rsid w:val="00CA37BE"/>
    <w:rsid w:val="00CC39BC"/>
    <w:rsid w:val="00CD72B8"/>
    <w:rsid w:val="00D1160A"/>
    <w:rsid w:val="00D16762"/>
    <w:rsid w:val="00D23AF9"/>
    <w:rsid w:val="00D321C4"/>
    <w:rsid w:val="00D54314"/>
    <w:rsid w:val="00D86818"/>
    <w:rsid w:val="00D93D45"/>
    <w:rsid w:val="00DA2B62"/>
    <w:rsid w:val="00DB7D50"/>
    <w:rsid w:val="00DD0F27"/>
    <w:rsid w:val="00DD2A91"/>
    <w:rsid w:val="00DF430C"/>
    <w:rsid w:val="00DF593A"/>
    <w:rsid w:val="00E1357F"/>
    <w:rsid w:val="00E805BF"/>
    <w:rsid w:val="00E9035C"/>
    <w:rsid w:val="00EA7D09"/>
    <w:rsid w:val="00ED21AC"/>
    <w:rsid w:val="00ED278B"/>
    <w:rsid w:val="00EE0EBA"/>
    <w:rsid w:val="00F066A2"/>
    <w:rsid w:val="00F15D34"/>
    <w:rsid w:val="00F320BF"/>
    <w:rsid w:val="00F4230A"/>
    <w:rsid w:val="00F57FEE"/>
    <w:rsid w:val="00F668E9"/>
    <w:rsid w:val="00F66B13"/>
    <w:rsid w:val="00F75C6A"/>
    <w:rsid w:val="00F80718"/>
    <w:rsid w:val="00F900AA"/>
    <w:rsid w:val="00F97010"/>
    <w:rsid w:val="00FB06DD"/>
    <w:rsid w:val="00FC0CFC"/>
    <w:rsid w:val="00FE4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E5BA"/>
  <w15:chartTrackingRefBased/>
  <w15:docId w15:val="{86EDB89B-C401-4BC8-8D0A-BF45A876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4314"/>
    <w:pPr>
      <w:ind w:left="720"/>
      <w:contextualSpacing/>
    </w:pPr>
  </w:style>
  <w:style w:type="paragraph" w:styleId="Kopfzeile">
    <w:name w:val="header"/>
    <w:basedOn w:val="Standard"/>
    <w:link w:val="KopfzeileZchn"/>
    <w:uiPriority w:val="99"/>
    <w:unhideWhenUsed/>
    <w:rsid w:val="00F066A2"/>
    <w:pPr>
      <w:tabs>
        <w:tab w:val="center" w:pos="4536"/>
        <w:tab w:val="right" w:pos="9072"/>
      </w:tabs>
    </w:pPr>
  </w:style>
  <w:style w:type="character" w:customStyle="1" w:styleId="KopfzeileZchn">
    <w:name w:val="Kopfzeile Zchn"/>
    <w:basedOn w:val="Absatz-Standardschriftart"/>
    <w:link w:val="Kopfzeile"/>
    <w:uiPriority w:val="99"/>
    <w:rsid w:val="00F066A2"/>
  </w:style>
  <w:style w:type="paragraph" w:styleId="Fuzeile">
    <w:name w:val="footer"/>
    <w:basedOn w:val="Standard"/>
    <w:link w:val="FuzeileZchn"/>
    <w:uiPriority w:val="99"/>
    <w:unhideWhenUsed/>
    <w:rsid w:val="00F066A2"/>
    <w:pPr>
      <w:tabs>
        <w:tab w:val="center" w:pos="4536"/>
        <w:tab w:val="right" w:pos="9072"/>
      </w:tabs>
    </w:pPr>
  </w:style>
  <w:style w:type="character" w:customStyle="1" w:styleId="FuzeileZchn">
    <w:name w:val="Fußzeile Zchn"/>
    <w:basedOn w:val="Absatz-Standardschriftart"/>
    <w:link w:val="Fuzeile"/>
    <w:uiPriority w:val="99"/>
    <w:rsid w:val="00F0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9838">
      <w:bodyDiv w:val="1"/>
      <w:marLeft w:val="0"/>
      <w:marRight w:val="0"/>
      <w:marTop w:val="0"/>
      <w:marBottom w:val="0"/>
      <w:divBdr>
        <w:top w:val="none" w:sz="0" w:space="0" w:color="auto"/>
        <w:left w:val="none" w:sz="0" w:space="0" w:color="auto"/>
        <w:bottom w:val="none" w:sz="0" w:space="0" w:color="auto"/>
        <w:right w:val="none" w:sz="0" w:space="0" w:color="auto"/>
      </w:divBdr>
    </w:div>
    <w:div w:id="19851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40F6-D31C-48A2-8E0E-C18A190A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4</cp:revision>
  <dcterms:created xsi:type="dcterms:W3CDTF">2021-05-03T17:30:00Z</dcterms:created>
  <dcterms:modified xsi:type="dcterms:W3CDTF">2021-05-03T17:44:00Z</dcterms:modified>
</cp:coreProperties>
</file>