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0FC5" w14:textId="77777777" w:rsidR="00AF27CD" w:rsidRDefault="00AF27CD" w:rsidP="00AF27CD">
      <w:pPr>
        <w:rPr>
          <w:sz w:val="20"/>
          <w:szCs w:val="20"/>
        </w:rPr>
      </w:pPr>
      <w:r>
        <w:rPr>
          <w:sz w:val="20"/>
          <w:szCs w:val="20"/>
        </w:rPr>
        <w:t>SICAM, 18. bis 21. Oktober 2022</w:t>
      </w:r>
    </w:p>
    <w:p w14:paraId="1DAEE2AB" w14:textId="6429C552" w:rsidR="00AF27CD" w:rsidRDefault="00AF27CD" w:rsidP="00AF27CD">
      <w:pPr>
        <w:rPr>
          <w:sz w:val="20"/>
          <w:szCs w:val="20"/>
        </w:rPr>
      </w:pPr>
      <w:r>
        <w:rPr>
          <w:sz w:val="20"/>
          <w:szCs w:val="20"/>
        </w:rPr>
        <w:t>PR-Nr. 10008-011</w:t>
      </w:r>
      <w:r>
        <w:rPr>
          <w:sz w:val="20"/>
          <w:szCs w:val="20"/>
        </w:rPr>
        <w:t>5</w:t>
      </w:r>
      <w:r>
        <w:rPr>
          <w:sz w:val="20"/>
          <w:szCs w:val="20"/>
        </w:rPr>
        <w:t>-10/2022</w:t>
      </w:r>
    </w:p>
    <w:p w14:paraId="24F28765" w14:textId="77777777" w:rsidR="00AF27CD" w:rsidRDefault="00AF27CD" w:rsidP="001405A9">
      <w:pPr>
        <w:rPr>
          <w:b/>
          <w:bCs/>
          <w:sz w:val="28"/>
          <w:szCs w:val="28"/>
        </w:rPr>
      </w:pPr>
    </w:p>
    <w:p w14:paraId="631D6B8C" w14:textId="77F59F70" w:rsidR="002C1213" w:rsidRPr="002C1213" w:rsidRDefault="002C1213" w:rsidP="001405A9">
      <w:pPr>
        <w:rPr>
          <w:b/>
          <w:bCs/>
          <w:sz w:val="28"/>
          <w:szCs w:val="28"/>
        </w:rPr>
      </w:pPr>
      <w:r w:rsidRPr="002C1213">
        <w:rPr>
          <w:b/>
          <w:bCs/>
          <w:sz w:val="28"/>
          <w:szCs w:val="28"/>
        </w:rPr>
        <w:t>Rockenhausen auf der SICAM 2022</w:t>
      </w:r>
    </w:p>
    <w:p w14:paraId="52341A2C" w14:textId="0E734B27" w:rsidR="002C1213" w:rsidRPr="002C1213" w:rsidRDefault="002C1213" w:rsidP="001405A9">
      <w:pPr>
        <w:rPr>
          <w:b/>
          <w:bCs/>
        </w:rPr>
      </w:pPr>
      <w:r w:rsidRPr="002C1213">
        <w:rPr>
          <w:b/>
          <w:bCs/>
        </w:rPr>
        <w:t>Weichen für nachhaltige Möbelproduktion</w:t>
      </w:r>
      <w:r w:rsidR="00995C25">
        <w:rPr>
          <w:b/>
          <w:bCs/>
        </w:rPr>
        <w:t xml:space="preserve"> stellen</w:t>
      </w:r>
    </w:p>
    <w:p w14:paraId="3D78B7AD" w14:textId="77777777" w:rsidR="002C1213" w:rsidRDefault="002C1213" w:rsidP="001405A9">
      <w:pPr>
        <w:rPr>
          <w:b/>
          <w:bCs/>
          <w:strike/>
          <w:color w:val="FF0000"/>
          <w:sz w:val="28"/>
          <w:szCs w:val="28"/>
        </w:rPr>
      </w:pPr>
    </w:p>
    <w:p w14:paraId="023EFE66" w14:textId="025C5738" w:rsidR="008F4BB1" w:rsidRPr="00656C9A" w:rsidRDefault="000D09AF" w:rsidP="00AF27CD">
      <w:pPr>
        <w:spacing w:line="274" w:lineRule="auto"/>
        <w:rPr>
          <w:b/>
          <w:bCs/>
        </w:rPr>
      </w:pPr>
      <w:r w:rsidRPr="00656C9A">
        <w:rPr>
          <w:b/>
          <w:bCs/>
        </w:rPr>
        <w:t>Im Mittelpunkt steht das Material</w:t>
      </w:r>
      <w:r w:rsidR="00656C9A" w:rsidRPr="00656C9A">
        <w:rPr>
          <w:b/>
          <w:bCs/>
        </w:rPr>
        <w:t>, n</w:t>
      </w:r>
      <w:r w:rsidRPr="00656C9A">
        <w:rPr>
          <w:b/>
          <w:bCs/>
        </w:rPr>
        <w:t xml:space="preserve">achwachsende Rohstoffe, </w:t>
      </w:r>
      <w:r w:rsidR="00656C9A">
        <w:rPr>
          <w:b/>
          <w:bCs/>
        </w:rPr>
        <w:t xml:space="preserve">wie Holz und Gräser, </w:t>
      </w:r>
      <w:r w:rsidRPr="00656C9A">
        <w:rPr>
          <w:b/>
          <w:bCs/>
        </w:rPr>
        <w:t xml:space="preserve">die einen aktiven Beitrag leisten zum Klimaschutz. </w:t>
      </w:r>
      <w:r w:rsidR="00656C9A" w:rsidRPr="00656C9A">
        <w:rPr>
          <w:b/>
          <w:bCs/>
        </w:rPr>
        <w:t>Das Holzwerk Rockenhausen widmet sich d</w:t>
      </w:r>
      <w:r w:rsidR="00656C9A">
        <w:rPr>
          <w:b/>
          <w:bCs/>
        </w:rPr>
        <w:t>ies</w:t>
      </w:r>
      <w:r w:rsidR="00656C9A" w:rsidRPr="00656C9A">
        <w:rPr>
          <w:b/>
          <w:bCs/>
        </w:rPr>
        <w:t>en natürlichen Ressour</w:t>
      </w:r>
      <w:r w:rsidR="00AF27CD">
        <w:rPr>
          <w:b/>
          <w:bCs/>
        </w:rPr>
        <w:softHyphen/>
      </w:r>
      <w:r w:rsidR="00656C9A" w:rsidRPr="00656C9A">
        <w:rPr>
          <w:b/>
          <w:bCs/>
        </w:rPr>
        <w:t xml:space="preserve">cen in einem </w:t>
      </w:r>
      <w:r w:rsidR="00734D38" w:rsidRPr="00656C9A">
        <w:rPr>
          <w:b/>
          <w:bCs/>
        </w:rPr>
        <w:t>achtsamen und verantwortungs</w:t>
      </w:r>
      <w:r w:rsidR="001A5E8D">
        <w:rPr>
          <w:b/>
          <w:bCs/>
        </w:rPr>
        <w:t>vollen</w:t>
      </w:r>
      <w:r w:rsidR="00734D38" w:rsidRPr="00656C9A">
        <w:rPr>
          <w:b/>
          <w:bCs/>
        </w:rPr>
        <w:t xml:space="preserve"> Umgang</w:t>
      </w:r>
      <w:r w:rsidR="00656C9A" w:rsidRPr="00656C9A">
        <w:rPr>
          <w:b/>
          <w:bCs/>
        </w:rPr>
        <w:t>. Das Er</w:t>
      </w:r>
      <w:r w:rsidR="00AF27CD">
        <w:rPr>
          <w:b/>
          <w:bCs/>
        </w:rPr>
        <w:softHyphen/>
      </w:r>
      <w:r w:rsidR="00656C9A" w:rsidRPr="00656C9A">
        <w:rPr>
          <w:b/>
          <w:bCs/>
        </w:rPr>
        <w:t xml:space="preserve">gebnis: </w:t>
      </w:r>
      <w:r w:rsidR="009A26B4">
        <w:rPr>
          <w:b/>
          <w:bCs/>
        </w:rPr>
        <w:t xml:space="preserve">hochwertige und maßgeschneiderte </w:t>
      </w:r>
      <w:r w:rsidR="00656C9A" w:rsidRPr="00656C9A">
        <w:rPr>
          <w:b/>
          <w:bCs/>
        </w:rPr>
        <w:t>Innenausstattungen für Schubkästen und Auszüge</w:t>
      </w:r>
      <w:r w:rsidR="009A26B4">
        <w:rPr>
          <w:b/>
          <w:bCs/>
        </w:rPr>
        <w:t xml:space="preserve">. </w:t>
      </w:r>
      <w:r w:rsidR="00656C9A">
        <w:rPr>
          <w:b/>
          <w:bCs/>
        </w:rPr>
        <w:t xml:space="preserve">Aktuelle Inspirationen für die Möbelindustrie präsentiert </w:t>
      </w:r>
      <w:r w:rsidR="00430E71">
        <w:rPr>
          <w:b/>
          <w:bCs/>
        </w:rPr>
        <w:t xml:space="preserve">das </w:t>
      </w:r>
      <w:r w:rsidR="007D3405">
        <w:rPr>
          <w:b/>
          <w:bCs/>
        </w:rPr>
        <w:t>Unternehmen</w:t>
      </w:r>
      <w:r w:rsidR="00656C9A">
        <w:rPr>
          <w:b/>
          <w:bCs/>
        </w:rPr>
        <w:t xml:space="preserve"> zur SICAM 2022 auf dem Messestand</w:t>
      </w:r>
      <w:r w:rsidR="007D3405">
        <w:rPr>
          <w:b/>
          <w:bCs/>
        </w:rPr>
        <w:t xml:space="preserve"> von </w:t>
      </w:r>
      <w:proofErr w:type="spellStart"/>
      <w:r w:rsidR="007D3405">
        <w:rPr>
          <w:b/>
          <w:bCs/>
        </w:rPr>
        <w:t>Kesseböhmer</w:t>
      </w:r>
      <w:proofErr w:type="spellEnd"/>
      <w:r w:rsidR="007D3405">
        <w:rPr>
          <w:b/>
          <w:bCs/>
        </w:rPr>
        <w:t xml:space="preserve"> in Halle 9.</w:t>
      </w:r>
    </w:p>
    <w:p w14:paraId="438EFA3A" w14:textId="2E5C27A0" w:rsidR="004D08F3" w:rsidRDefault="004D08F3" w:rsidP="00AF27CD">
      <w:pPr>
        <w:spacing w:line="274" w:lineRule="auto"/>
        <w:rPr>
          <w:b/>
          <w:bCs/>
        </w:rPr>
      </w:pPr>
    </w:p>
    <w:p w14:paraId="5F24FBC7" w14:textId="0DE356CA" w:rsidR="0046360A" w:rsidRPr="004C5D1F" w:rsidRDefault="001A5E8D" w:rsidP="00AF27CD">
      <w:pPr>
        <w:spacing w:line="274" w:lineRule="auto"/>
      </w:pPr>
      <w:r w:rsidRPr="001A5E8D">
        <w:t xml:space="preserve">„Wood </w:t>
      </w:r>
      <w:proofErr w:type="spellStart"/>
      <w:r w:rsidRPr="001A5E8D">
        <w:t>is</w:t>
      </w:r>
      <w:proofErr w:type="spellEnd"/>
      <w:r w:rsidRPr="001A5E8D">
        <w:t xml:space="preserve"> </w:t>
      </w:r>
      <w:proofErr w:type="spellStart"/>
      <w:r w:rsidRPr="001A5E8D">
        <w:t>our</w:t>
      </w:r>
      <w:proofErr w:type="spellEnd"/>
      <w:r w:rsidRPr="001A5E8D">
        <w:t xml:space="preserve"> </w:t>
      </w:r>
      <w:proofErr w:type="spellStart"/>
      <w:r w:rsidRPr="001A5E8D">
        <w:t>passion</w:t>
      </w:r>
      <w:proofErr w:type="spellEnd"/>
      <w:r w:rsidR="00C2527F">
        <w:t>.</w:t>
      </w:r>
      <w:r w:rsidRPr="001A5E8D">
        <w:t>“</w:t>
      </w:r>
      <w:r w:rsidR="00691407">
        <w:t xml:space="preserve"> </w:t>
      </w:r>
      <w:r w:rsidR="00995C25">
        <w:t xml:space="preserve">Die </w:t>
      </w:r>
      <w:r w:rsidR="00937C43">
        <w:t xml:space="preserve">Leidenschaft für den Werkstoff Holz bildet beim </w:t>
      </w:r>
      <w:r w:rsidR="00691407">
        <w:t>Holzwerk Rockenhausen</w:t>
      </w:r>
      <w:r w:rsidR="00C2527F">
        <w:t xml:space="preserve"> die </w:t>
      </w:r>
      <w:r w:rsidR="00832097">
        <w:t>Geschäftsgrundlage</w:t>
      </w:r>
      <w:r w:rsidR="00C2527F">
        <w:t>.</w:t>
      </w:r>
      <w:r w:rsidR="00832097">
        <w:t xml:space="preserve"> </w:t>
      </w:r>
      <w:r w:rsidR="00937C43">
        <w:t>Mit dieser Ein</w:t>
      </w:r>
      <w:r w:rsidR="00AF27CD">
        <w:softHyphen/>
      </w:r>
      <w:r w:rsidR="00937C43">
        <w:t xml:space="preserve">stellung gelingt dem Unternehmen </w:t>
      </w:r>
      <w:r w:rsidR="00232D2F">
        <w:t>die</w:t>
      </w:r>
      <w:r w:rsidR="00937C43">
        <w:t xml:space="preserve"> bewusst gelebte Nachhaltigkeit entlang der gesamten Wertschöpfungskette. Ins Konzept passt auch der zukunftsweisende Werkstoff „</w:t>
      </w:r>
      <w:proofErr w:type="spellStart"/>
      <w:r w:rsidR="00937C43">
        <w:t>OrganiQ</w:t>
      </w:r>
      <w:proofErr w:type="spellEnd"/>
      <w:r w:rsidR="00937C43" w:rsidRPr="004C5D1F">
        <w:t xml:space="preserve">“. </w:t>
      </w:r>
      <w:r w:rsidR="004C5D1F" w:rsidRPr="004C5D1F">
        <w:t>Beim Deutschen Nachhaltig</w:t>
      </w:r>
      <w:r w:rsidR="00AF27CD">
        <w:softHyphen/>
      </w:r>
      <w:r w:rsidR="004C5D1F" w:rsidRPr="004C5D1F">
        <w:t>keitspreis Design 2023 gehört er zu den Finalisten. Sie bilden das enge Spitzenfeld von Deutschlands nachhaltigsten Unternehmen und Design</w:t>
      </w:r>
      <w:r w:rsidR="00AF27CD">
        <w:softHyphen/>
      </w:r>
      <w:r w:rsidR="004C5D1F" w:rsidRPr="004C5D1F">
        <w:t>schaffenden. Zudem hat das Holzwerk Rockenhausen das Material zum Patent angemeldet.</w:t>
      </w:r>
    </w:p>
    <w:p w14:paraId="1552DA73" w14:textId="77777777" w:rsidR="0046360A" w:rsidRDefault="0046360A" w:rsidP="00AF27CD">
      <w:pPr>
        <w:spacing w:line="274" w:lineRule="auto"/>
      </w:pPr>
    </w:p>
    <w:p w14:paraId="215F0AFF" w14:textId="112B5F56" w:rsidR="0046360A" w:rsidRDefault="00437C9A" w:rsidP="00AF27CD">
      <w:pPr>
        <w:spacing w:line="274" w:lineRule="auto"/>
      </w:pPr>
      <w:r>
        <w:t>Es</w:t>
      </w:r>
      <w:r w:rsidR="0046360A">
        <w:t xml:space="preserve"> besteht zu 68 Prozent aus den schnell wachsenden heimischen Bast</w:t>
      </w:r>
      <w:r w:rsidR="00AF27CD">
        <w:softHyphen/>
      </w:r>
      <w:r w:rsidR="0046360A">
        <w:t>fasern Hanf und Kenaf sowie zu 25 Prozent aus einem nachhaltigen Bin</w:t>
      </w:r>
      <w:r w:rsidR="00AF27CD">
        <w:softHyphen/>
      </w:r>
      <w:r w:rsidR="0046360A">
        <w:t>demittel auf Wasserbasis. Auf diese Weise ist der Verbundstoff nicht nur formaldehyd- und phenolfrei, sondern kommt auch mit einem Anteil von lediglich sieben Prozent PET aus, das vollständig aus Rezyklat ge</w:t>
      </w:r>
      <w:r w:rsidR="00AF27CD">
        <w:softHyphen/>
      </w:r>
      <w:r w:rsidR="0046360A">
        <w:t>wonnen wird. Die Wirrfasern geben keine Richtung vor, so dass bei der Verarbeitung von „</w:t>
      </w:r>
      <w:proofErr w:type="spellStart"/>
      <w:r w:rsidR="0046360A">
        <w:t>OrganiQ</w:t>
      </w:r>
      <w:proofErr w:type="spellEnd"/>
      <w:r w:rsidR="0046360A">
        <w:t xml:space="preserve">“ wenig Verschnitt anfällt. </w:t>
      </w:r>
    </w:p>
    <w:p w14:paraId="563598B3" w14:textId="77777777" w:rsidR="0046360A" w:rsidRDefault="0046360A" w:rsidP="00AF27CD">
      <w:pPr>
        <w:spacing w:line="274" w:lineRule="auto"/>
      </w:pPr>
    </w:p>
    <w:p w14:paraId="1FE543CD" w14:textId="77BFBBE2" w:rsidR="009A4615" w:rsidRDefault="0046360A" w:rsidP="00AF27CD">
      <w:pPr>
        <w:spacing w:line="274" w:lineRule="auto"/>
      </w:pPr>
      <w:r>
        <w:t>„</w:t>
      </w:r>
      <w:proofErr w:type="spellStart"/>
      <w:r>
        <w:t>OrganiQ</w:t>
      </w:r>
      <w:proofErr w:type="spellEnd"/>
      <w:r>
        <w:t xml:space="preserve">“ überzeugte vom Start weg. </w:t>
      </w:r>
      <w:r w:rsidR="00995C25">
        <w:t xml:space="preserve">Es </w:t>
      </w:r>
      <w:r w:rsidR="00995C25" w:rsidRPr="00995C25">
        <w:t>lässt sich dreidimensional ver</w:t>
      </w:r>
      <w:r w:rsidR="00AF27CD">
        <w:softHyphen/>
      </w:r>
      <w:r w:rsidR="00995C25" w:rsidRPr="00995C25">
        <w:t>formen, ist sehr leicht, widerstandsfähig und lebensmittelverträglich.</w:t>
      </w:r>
      <w:r w:rsidR="00995C25">
        <w:t xml:space="preserve"> </w:t>
      </w:r>
      <w:r>
        <w:lastRenderedPageBreak/>
        <w:t xml:space="preserve">Bereits ein Jahr nach Produktionsstart lag der Umsatzanteil im Holzwerk Rockenhausen bei Besteckeinsätzen bei gut sechs Prozent – Tendenz steigend. Denn Innenorganisationen aus diesem Material sind </w:t>
      </w:r>
      <w:r w:rsidR="00AF27CD">
        <w:t xml:space="preserve">auch </w:t>
      </w:r>
      <w:r>
        <w:t>rund zehn</w:t>
      </w:r>
      <w:r w:rsidR="004C5D1F">
        <w:t xml:space="preserve"> </w:t>
      </w:r>
      <w:r>
        <w:t>Prozent günstiger als vergleichbare Produkte aus Massivholz, ein Argu</w:t>
      </w:r>
      <w:r w:rsidR="00AF27CD">
        <w:softHyphen/>
      </w:r>
      <w:r>
        <w:t>ment, mit dem sich Hersteller demnächst auch der Diskussion um stei</w:t>
      </w:r>
      <w:r w:rsidR="00AF27CD">
        <w:softHyphen/>
      </w:r>
      <w:r>
        <w:t xml:space="preserve">gende Holzpreise entziehen könnten. Das </w:t>
      </w:r>
      <w:r w:rsidR="00937C43">
        <w:t xml:space="preserve">Holzwerk Rockenhausen </w:t>
      </w:r>
      <w:r>
        <w:t xml:space="preserve">legt damit </w:t>
      </w:r>
      <w:r w:rsidR="003F1E5E">
        <w:t xml:space="preserve">den Grundstein, um </w:t>
      </w:r>
      <w:r w:rsidR="009A4615">
        <w:t xml:space="preserve">Möbel </w:t>
      </w:r>
      <w:r w:rsidR="003F1E5E">
        <w:t>nachhaltig</w:t>
      </w:r>
      <w:r w:rsidR="0076361E">
        <w:t xml:space="preserve"> </w:t>
      </w:r>
      <w:r w:rsidR="003F1E5E">
        <w:t xml:space="preserve">und wirtschaftlich </w:t>
      </w:r>
      <w:r w:rsidR="00C2527F">
        <w:t xml:space="preserve">zu </w:t>
      </w:r>
      <w:r w:rsidR="003F1E5E">
        <w:t>bauen</w:t>
      </w:r>
      <w:r w:rsidR="00C2527F">
        <w:t>.</w:t>
      </w:r>
    </w:p>
    <w:p w14:paraId="260F3C01" w14:textId="317DA923" w:rsidR="00232D2F" w:rsidRDefault="00232D2F" w:rsidP="00AF27CD">
      <w:pPr>
        <w:spacing w:line="274" w:lineRule="auto"/>
      </w:pPr>
    </w:p>
    <w:p w14:paraId="7D36870D" w14:textId="03DE09C0" w:rsidR="00061384" w:rsidRPr="004D08F3" w:rsidRDefault="00232D2F" w:rsidP="00AF27CD">
      <w:pPr>
        <w:spacing w:line="274" w:lineRule="auto"/>
      </w:pPr>
      <w:r>
        <w:t>Auf der SICAM 2022 stehen mit „</w:t>
      </w:r>
      <w:proofErr w:type="spellStart"/>
      <w:r>
        <w:t>Easyline</w:t>
      </w:r>
      <w:proofErr w:type="spellEnd"/>
      <w:r>
        <w:t>“ und „</w:t>
      </w:r>
      <w:proofErr w:type="spellStart"/>
      <w:r>
        <w:t>HoLite</w:t>
      </w:r>
      <w:proofErr w:type="spellEnd"/>
      <w:r>
        <w:t xml:space="preserve">“ zwei </w:t>
      </w:r>
      <w:r w:rsidR="00611A6A" w:rsidRPr="004D08F3">
        <w:t>Pro</w:t>
      </w:r>
      <w:r w:rsidR="00AF27CD">
        <w:softHyphen/>
      </w:r>
      <w:r w:rsidR="00611A6A" w:rsidRPr="004D08F3">
        <w:t xml:space="preserve">gramme </w:t>
      </w:r>
      <w:r>
        <w:t>im Fokus, die sowohl in Holz als auch in „</w:t>
      </w:r>
      <w:proofErr w:type="spellStart"/>
      <w:r>
        <w:t>OrganiQ</w:t>
      </w:r>
      <w:proofErr w:type="spellEnd"/>
      <w:r>
        <w:t xml:space="preserve">“ </w:t>
      </w:r>
      <w:r w:rsidR="006E5148" w:rsidRPr="004D08F3">
        <w:t>machbar</w:t>
      </w:r>
      <w:r w:rsidR="00401F83">
        <w:t xml:space="preserve"> sind</w:t>
      </w:r>
      <w:r w:rsidR="006E5148" w:rsidRPr="004D08F3">
        <w:t>.</w:t>
      </w:r>
      <w:r w:rsidR="00401F83" w:rsidRPr="00401F83">
        <w:t xml:space="preserve"> </w:t>
      </w:r>
      <w:r w:rsidR="00995C25">
        <w:t>Beide</w:t>
      </w:r>
      <w:r w:rsidR="00401F83">
        <w:t xml:space="preserve"> Werkstoffe</w:t>
      </w:r>
      <w:r w:rsidR="00995C25">
        <w:t xml:space="preserve"> stehen sich </w:t>
      </w:r>
      <w:r w:rsidR="00401F83">
        <w:t xml:space="preserve">in Sachen Verarbeitung und Design in nichts nach. Das Holzwerk Rockenhausen nutzt </w:t>
      </w:r>
      <w:r w:rsidR="0046360A">
        <w:t xml:space="preserve">Maschinen und Anlagen </w:t>
      </w:r>
      <w:r w:rsidR="00401F83">
        <w:t xml:space="preserve">für beide Materialien </w:t>
      </w:r>
      <w:r w:rsidR="0046360A">
        <w:t>gleichermaßen</w:t>
      </w:r>
      <w:r w:rsidR="00401F83">
        <w:t xml:space="preserve">. </w:t>
      </w:r>
      <w:r w:rsidR="00401F83" w:rsidRPr="00401F83">
        <w:t>Lösungen</w:t>
      </w:r>
      <w:r w:rsidR="005A7608">
        <w:t xml:space="preserve"> lassen sich exakt </w:t>
      </w:r>
      <w:r w:rsidR="00401F83" w:rsidRPr="00401F83">
        <w:t xml:space="preserve">nach den Vorstellungen und individuellen Anforderungen der Kunden </w:t>
      </w:r>
      <w:r w:rsidR="005A7608">
        <w:t>realisieren</w:t>
      </w:r>
      <w:r w:rsidR="00401F83" w:rsidRPr="00401F83">
        <w:t xml:space="preserve">. </w:t>
      </w:r>
    </w:p>
    <w:p w14:paraId="1522BFEA" w14:textId="77777777" w:rsidR="00B86605" w:rsidRDefault="00B86605" w:rsidP="00AF27CD">
      <w:pPr>
        <w:spacing w:line="274" w:lineRule="auto"/>
      </w:pPr>
    </w:p>
    <w:p w14:paraId="404B00A2" w14:textId="71FD76BF" w:rsidR="00963412" w:rsidRPr="00F9030D" w:rsidRDefault="00401F83" w:rsidP="00AF27CD">
      <w:pPr>
        <w:spacing w:line="274" w:lineRule="auto"/>
        <w:rPr>
          <w:b/>
          <w:bCs/>
        </w:rPr>
      </w:pPr>
      <w:r>
        <w:rPr>
          <w:b/>
          <w:bCs/>
        </w:rPr>
        <w:t>„</w:t>
      </w:r>
      <w:proofErr w:type="spellStart"/>
      <w:r w:rsidR="00A40A56">
        <w:rPr>
          <w:b/>
          <w:bCs/>
        </w:rPr>
        <w:t>Easyline</w:t>
      </w:r>
      <w:proofErr w:type="spellEnd"/>
      <w:r>
        <w:rPr>
          <w:b/>
          <w:bCs/>
        </w:rPr>
        <w:t>“</w:t>
      </w:r>
      <w:r w:rsidR="00A40A56">
        <w:rPr>
          <w:b/>
          <w:bCs/>
        </w:rPr>
        <w:t xml:space="preserve">: </w:t>
      </w:r>
      <w:r w:rsidR="00F9030D" w:rsidRPr="00F9030D">
        <w:rPr>
          <w:b/>
          <w:bCs/>
        </w:rPr>
        <w:t>Sechs</w:t>
      </w:r>
      <w:r>
        <w:rPr>
          <w:b/>
          <w:bCs/>
        </w:rPr>
        <w:t xml:space="preserve">teiliger Modulbaukasten </w:t>
      </w:r>
      <w:r w:rsidR="00841378">
        <w:rPr>
          <w:b/>
          <w:bCs/>
        </w:rPr>
        <w:t>für</w:t>
      </w:r>
      <w:r w:rsidR="00E41287" w:rsidRPr="00F9030D">
        <w:rPr>
          <w:b/>
          <w:bCs/>
        </w:rPr>
        <w:t xml:space="preserve"> </w:t>
      </w:r>
      <w:r w:rsidR="00F9030D" w:rsidRPr="00F9030D">
        <w:rPr>
          <w:b/>
          <w:bCs/>
        </w:rPr>
        <w:t>fünf</w:t>
      </w:r>
      <w:r w:rsidR="00E41287" w:rsidRPr="00F9030D">
        <w:rPr>
          <w:b/>
          <w:bCs/>
        </w:rPr>
        <w:t xml:space="preserve"> Sets</w:t>
      </w:r>
      <w:r w:rsidR="00B95D44">
        <w:rPr>
          <w:b/>
          <w:bCs/>
        </w:rPr>
        <w:t xml:space="preserve"> </w:t>
      </w:r>
    </w:p>
    <w:p w14:paraId="2F47F598" w14:textId="77777777" w:rsidR="00E41287" w:rsidRPr="00F9030D" w:rsidRDefault="00E41287" w:rsidP="00AF27CD">
      <w:pPr>
        <w:spacing w:line="274" w:lineRule="auto"/>
      </w:pPr>
    </w:p>
    <w:p w14:paraId="37259114" w14:textId="594AF205" w:rsidR="00F9030D" w:rsidRDefault="00F9030D" w:rsidP="00AF27CD">
      <w:pPr>
        <w:spacing w:line="274" w:lineRule="auto"/>
      </w:pPr>
      <w:r>
        <w:t>Besteck- und Multifunktionseinsatz, breite und schmale Ausgleichsbö</w:t>
      </w:r>
      <w:r w:rsidR="007F7F25">
        <w:softHyphen/>
      </w:r>
      <w:r>
        <w:t xml:space="preserve">den, Multifunktionseinheit und Einsteckstege: </w:t>
      </w:r>
      <w:r w:rsidR="004F3995">
        <w:t xml:space="preserve">Mehr </w:t>
      </w:r>
      <w:r w:rsidR="00B95D44">
        <w:t xml:space="preserve">als sechs </w:t>
      </w:r>
      <w:r w:rsidR="004F3995">
        <w:t>Bauteile braucht der</w:t>
      </w:r>
      <w:r w:rsidR="001F2540">
        <w:t xml:space="preserve"> </w:t>
      </w:r>
      <w:r>
        <w:t>Organisationsbaukasten „</w:t>
      </w:r>
      <w:proofErr w:type="spellStart"/>
      <w:r>
        <w:t>EasyLine</w:t>
      </w:r>
      <w:proofErr w:type="spellEnd"/>
      <w:r>
        <w:t>“</w:t>
      </w:r>
      <w:r w:rsidR="004F3995">
        <w:t xml:space="preserve"> nicht</w:t>
      </w:r>
      <w:r w:rsidR="00D87761">
        <w:t xml:space="preserve">, </w:t>
      </w:r>
      <w:r w:rsidR="004F3995">
        <w:t>um</w:t>
      </w:r>
      <w:r>
        <w:t xml:space="preserve"> fünf Sets </w:t>
      </w:r>
      <w:r w:rsidR="004F3995">
        <w:t xml:space="preserve">zu </w:t>
      </w:r>
      <w:r>
        <w:t xml:space="preserve">konfigurieren, die </w:t>
      </w:r>
      <w:r w:rsidR="0066073E" w:rsidRPr="0066073E">
        <w:t>durchgängig alle Schub</w:t>
      </w:r>
      <w:r w:rsidR="004F3995">
        <w:t>laden</w:t>
      </w:r>
      <w:r w:rsidR="0066073E" w:rsidRPr="0066073E">
        <w:t>breiten abdecken</w:t>
      </w:r>
      <w:r w:rsidR="0066073E">
        <w:t xml:space="preserve"> und </w:t>
      </w:r>
      <w:r>
        <w:t xml:space="preserve">unabhängig vom Hersteller </w:t>
      </w:r>
      <w:r w:rsidR="0066073E">
        <w:t xml:space="preserve">und der </w:t>
      </w:r>
      <w:proofErr w:type="spellStart"/>
      <w:r w:rsidR="0066073E">
        <w:t>Korpuskonstruktion</w:t>
      </w:r>
      <w:proofErr w:type="spellEnd"/>
      <w:r w:rsidR="0066073E">
        <w:t xml:space="preserve"> </w:t>
      </w:r>
      <w:r>
        <w:t>in jede Küche passen</w:t>
      </w:r>
      <w:r w:rsidR="0066073E">
        <w:t>.</w:t>
      </w:r>
      <w:r w:rsidR="00820C1C">
        <w:t xml:space="preserve"> Der Name ist Programm.</w:t>
      </w:r>
    </w:p>
    <w:p w14:paraId="40EF5410" w14:textId="3878B125" w:rsidR="00C47055" w:rsidRDefault="00C47055" w:rsidP="00AF27CD">
      <w:pPr>
        <w:spacing w:line="274" w:lineRule="auto"/>
      </w:pPr>
    </w:p>
    <w:p w14:paraId="7E9C402F" w14:textId="58790A2E" w:rsidR="00BC2FC2" w:rsidRDefault="007D31D7" w:rsidP="00AF27CD">
      <w:pPr>
        <w:spacing w:line="274" w:lineRule="auto"/>
      </w:pPr>
      <w:r>
        <w:t xml:space="preserve">Set 1 aus einem Multifunktionseinsatz und mit Platz für ein Zubehörteil passt in 300 mm breite Schubladen. </w:t>
      </w:r>
      <w:r w:rsidR="00826B51">
        <w:t>Set 2 umfasst einen Besteckeinsatz und zwei schmale Ausgleichsböden für Schubladen von 400 bis 500 mm Breite</w:t>
      </w:r>
      <w:r w:rsidR="00B72833">
        <w:t xml:space="preserve"> –</w:t>
      </w:r>
      <w:r w:rsidR="00826B51">
        <w:t xml:space="preserve"> das für 500 bis 6</w:t>
      </w:r>
      <w:r w:rsidR="00835149">
        <w:t>0</w:t>
      </w:r>
      <w:r w:rsidR="00826B51">
        <w:t xml:space="preserve">0 mm breite Schubkästen konzipierte Set 3 im Vergleich dazu den </w:t>
      </w:r>
      <w:r w:rsidR="00841378">
        <w:t>Besteckeinsatz mit Multifunktionseinheit</w:t>
      </w:r>
      <w:r w:rsidR="00826B51">
        <w:t xml:space="preserve"> und zusätz</w:t>
      </w:r>
      <w:r w:rsidR="007F7F25">
        <w:softHyphen/>
      </w:r>
      <w:r w:rsidR="00826B51">
        <w:t xml:space="preserve">lich </w:t>
      </w:r>
      <w:r w:rsidR="00841378">
        <w:t xml:space="preserve">Platz für </w:t>
      </w:r>
      <w:r w:rsidR="00826B51">
        <w:t>ein</w:t>
      </w:r>
      <w:r w:rsidR="00841378">
        <w:t xml:space="preserve"> Zubehörteil</w:t>
      </w:r>
      <w:r w:rsidR="00826B51">
        <w:t xml:space="preserve">. </w:t>
      </w:r>
    </w:p>
    <w:p w14:paraId="707C62B1" w14:textId="77777777" w:rsidR="00BC2FC2" w:rsidRDefault="00BC2FC2" w:rsidP="00AF27CD">
      <w:pPr>
        <w:spacing w:line="274" w:lineRule="auto"/>
      </w:pPr>
    </w:p>
    <w:p w14:paraId="44C0AF04" w14:textId="3A292B92" w:rsidR="00841378" w:rsidRDefault="00826B51" w:rsidP="00AF27CD">
      <w:pPr>
        <w:spacing w:line="274" w:lineRule="auto"/>
      </w:pPr>
      <w:r>
        <w:t>800 bis 900 mm breite Schubladen und Auszüge lassen sich mit Set 4 ausrüsten. Darin enthalten sind ein</w:t>
      </w:r>
      <w:r w:rsidR="00841378">
        <w:t xml:space="preserve"> Besteckeinsatz mit Multifunktions</w:t>
      </w:r>
      <w:r w:rsidR="007F7F25">
        <w:softHyphen/>
      </w:r>
      <w:r w:rsidR="00841378">
        <w:lastRenderedPageBreak/>
        <w:t xml:space="preserve">einheit, ein schmaler Ausgleichsboden, ein breiter Ausgleichsboden, </w:t>
      </w:r>
      <w:r>
        <w:t>zwei</w:t>
      </w:r>
      <w:r w:rsidR="00841378">
        <w:t xml:space="preserve"> Einsteckstege</w:t>
      </w:r>
      <w:r>
        <w:t xml:space="preserve"> und</w:t>
      </w:r>
      <w:r w:rsidR="00841378">
        <w:t xml:space="preserve"> Platz für </w:t>
      </w:r>
      <w:r>
        <w:t>drei</w:t>
      </w:r>
      <w:r w:rsidR="00841378">
        <w:t xml:space="preserve"> Zubehörteile</w:t>
      </w:r>
      <w:r>
        <w:t xml:space="preserve">. </w:t>
      </w:r>
      <w:r w:rsidR="00841378">
        <w:t>Set 5</w:t>
      </w:r>
      <w:r>
        <w:t xml:space="preserve"> schließlich bie</w:t>
      </w:r>
      <w:r w:rsidR="007F7F25">
        <w:softHyphen/>
      </w:r>
      <w:r>
        <w:t xml:space="preserve">tet für Breiten von </w:t>
      </w:r>
      <w:r w:rsidR="00841378">
        <w:t>1.000</w:t>
      </w:r>
      <w:r>
        <w:t xml:space="preserve"> bis </w:t>
      </w:r>
      <w:r w:rsidR="00841378">
        <w:t>1.200 mm</w:t>
      </w:r>
      <w:r>
        <w:t xml:space="preserve"> einen</w:t>
      </w:r>
      <w:r w:rsidR="00841378">
        <w:t xml:space="preserve"> Besteckeinsatz mit Multi</w:t>
      </w:r>
      <w:r w:rsidR="007F7F25">
        <w:softHyphen/>
      </w:r>
      <w:r w:rsidR="00841378">
        <w:t xml:space="preserve">funktionseinheit, </w:t>
      </w:r>
      <w:r>
        <w:t>zwei</w:t>
      </w:r>
      <w:r w:rsidR="00841378">
        <w:t xml:space="preserve"> breite Ausgleichsböden, </w:t>
      </w:r>
      <w:r>
        <w:t>vier</w:t>
      </w:r>
      <w:r w:rsidR="00841378">
        <w:t xml:space="preserve"> Einsteckstege</w:t>
      </w:r>
      <w:r>
        <w:t xml:space="preserve"> und</w:t>
      </w:r>
      <w:r w:rsidR="00841378">
        <w:t xml:space="preserve"> Platz für</w:t>
      </w:r>
      <w:r>
        <w:t xml:space="preserve"> fünf</w:t>
      </w:r>
      <w:r w:rsidR="00841378">
        <w:t xml:space="preserve"> Zubehörteile</w:t>
      </w:r>
      <w:r>
        <w:t xml:space="preserve">. </w:t>
      </w:r>
      <w:r w:rsidR="00B72833">
        <w:t>Zum Zubehör</w:t>
      </w:r>
      <w:r>
        <w:t xml:space="preserve"> gehören ein </w:t>
      </w:r>
      <w:r w:rsidR="00841378">
        <w:t xml:space="preserve">Einsatzkreuz, </w:t>
      </w:r>
      <w:r>
        <w:t xml:space="preserve">eine </w:t>
      </w:r>
      <w:r w:rsidR="00841378">
        <w:t xml:space="preserve">Gewürzeinlage, </w:t>
      </w:r>
      <w:r>
        <w:t xml:space="preserve">ein </w:t>
      </w:r>
      <w:r w:rsidR="00841378">
        <w:t xml:space="preserve">Messerblock, </w:t>
      </w:r>
      <w:r>
        <w:t xml:space="preserve">ein </w:t>
      </w:r>
      <w:r w:rsidR="00841378">
        <w:t>Folienhalter</w:t>
      </w:r>
      <w:r>
        <w:t xml:space="preserve"> und zwei</w:t>
      </w:r>
      <w:r w:rsidR="00841378">
        <w:t xml:space="preserve"> Boxen für Auszüge</w:t>
      </w:r>
      <w:r>
        <w:t>.</w:t>
      </w:r>
    </w:p>
    <w:p w14:paraId="02319F80" w14:textId="77777777" w:rsidR="00841378" w:rsidRPr="007314F3" w:rsidRDefault="00841378" w:rsidP="00AF27CD">
      <w:pPr>
        <w:spacing w:line="274" w:lineRule="auto"/>
      </w:pPr>
    </w:p>
    <w:p w14:paraId="18F138EC" w14:textId="4EAC0204" w:rsidR="00061384" w:rsidRPr="00820C1C" w:rsidRDefault="00B415C1" w:rsidP="00AF27CD">
      <w:pPr>
        <w:spacing w:line="274" w:lineRule="auto"/>
      </w:pPr>
      <w:r w:rsidRPr="007314F3">
        <w:t>„</w:t>
      </w:r>
      <w:proofErr w:type="spellStart"/>
      <w:r w:rsidRPr="007314F3">
        <w:t>EasyLine</w:t>
      </w:r>
      <w:proofErr w:type="spellEnd"/>
      <w:r w:rsidRPr="007314F3">
        <w:t xml:space="preserve">“ </w:t>
      </w:r>
      <w:r w:rsidR="00820C1C">
        <w:t xml:space="preserve">ist </w:t>
      </w:r>
      <w:r w:rsidRPr="007314F3">
        <w:t>i</w:t>
      </w:r>
      <w:r w:rsidR="00C47055" w:rsidRPr="007314F3">
        <w:t xml:space="preserve">n </w:t>
      </w:r>
      <w:r w:rsidRPr="007314F3">
        <w:t>allen</w:t>
      </w:r>
      <w:r w:rsidR="00C47055" w:rsidRPr="007314F3">
        <w:t xml:space="preserve"> Holzarten </w:t>
      </w:r>
      <w:r w:rsidRPr="007314F3">
        <w:t>und Farben</w:t>
      </w:r>
      <w:r w:rsidR="00820C1C">
        <w:t xml:space="preserve"> </w:t>
      </w:r>
      <w:r w:rsidR="00820C1C" w:rsidRPr="00820C1C">
        <w:t>sowie in</w:t>
      </w:r>
      <w:r w:rsidRPr="00820C1C">
        <w:t xml:space="preserve"> </w:t>
      </w:r>
      <w:r w:rsidR="00C47055" w:rsidRPr="00820C1C">
        <w:t>„</w:t>
      </w:r>
      <w:proofErr w:type="spellStart"/>
      <w:r w:rsidR="00C47055" w:rsidRPr="00820C1C">
        <w:t>OrganiQ</w:t>
      </w:r>
      <w:proofErr w:type="spellEnd"/>
      <w:r w:rsidR="00C47055" w:rsidRPr="00820C1C">
        <w:t>“</w:t>
      </w:r>
      <w:r w:rsidRPr="00820C1C">
        <w:t xml:space="preserve"> liefer</w:t>
      </w:r>
      <w:r w:rsidR="00AF27CD">
        <w:softHyphen/>
      </w:r>
      <w:r w:rsidRPr="00820C1C">
        <w:t>bar</w:t>
      </w:r>
      <w:r w:rsidR="00841378" w:rsidRPr="00820C1C">
        <w:t>.</w:t>
      </w:r>
      <w:r w:rsidR="00B72833" w:rsidRPr="00820C1C">
        <w:t xml:space="preserve"> </w:t>
      </w:r>
      <w:r w:rsidRPr="00820C1C">
        <w:t>Das System</w:t>
      </w:r>
      <w:r w:rsidR="00133191" w:rsidRPr="00820C1C">
        <w:t xml:space="preserve"> </w:t>
      </w:r>
      <w:r w:rsidR="009C158B" w:rsidRPr="00820C1C">
        <w:t>passt in Aus</w:t>
      </w:r>
      <w:r w:rsidR="007F7F25" w:rsidRPr="00820C1C">
        <w:softHyphen/>
      </w:r>
      <w:r w:rsidR="009C158B" w:rsidRPr="00820C1C">
        <w:t>züge und Schubkästen mit einer Standard</w:t>
      </w:r>
      <w:r w:rsidR="00AF27CD">
        <w:softHyphen/>
      </w:r>
      <w:r w:rsidR="009C158B" w:rsidRPr="00820C1C">
        <w:t xml:space="preserve">tiefe von </w:t>
      </w:r>
      <w:r w:rsidR="00061384" w:rsidRPr="00820C1C">
        <w:t>472 mm</w:t>
      </w:r>
      <w:r w:rsidR="009C158B" w:rsidRPr="00820C1C">
        <w:t>. Bei einer In</w:t>
      </w:r>
      <w:r w:rsidR="007F7F25" w:rsidRPr="00820C1C">
        <w:softHyphen/>
      </w:r>
      <w:r w:rsidR="009C158B" w:rsidRPr="00820C1C">
        <w:t xml:space="preserve">nentiefe von 479 oder 622 mm </w:t>
      </w:r>
      <w:r w:rsidRPr="00820C1C">
        <w:t>kommt zu</w:t>
      </w:r>
      <w:r w:rsidR="00AF27CD">
        <w:softHyphen/>
      </w:r>
      <w:r w:rsidRPr="00820C1C">
        <w:t>sätzlich</w:t>
      </w:r>
      <w:r w:rsidR="009C158B" w:rsidRPr="00820C1C">
        <w:t xml:space="preserve"> </w:t>
      </w:r>
      <w:r w:rsidR="00B72833" w:rsidRPr="00820C1C">
        <w:t>eine</w:t>
      </w:r>
      <w:r w:rsidR="009C158B" w:rsidRPr="00820C1C">
        <w:t xml:space="preserve"> Tiefenergänzung von sieben respektive </w:t>
      </w:r>
      <w:r w:rsidR="00061384" w:rsidRPr="00820C1C">
        <w:t xml:space="preserve">150 </w:t>
      </w:r>
      <w:r w:rsidR="00B72833" w:rsidRPr="00820C1C">
        <w:t xml:space="preserve">mm </w:t>
      </w:r>
      <w:r w:rsidRPr="00820C1C">
        <w:t>zum Einsatz.</w:t>
      </w:r>
      <w:r w:rsidR="009C158B" w:rsidRPr="00820C1C">
        <w:t xml:space="preserve"> </w:t>
      </w:r>
    </w:p>
    <w:p w14:paraId="4C06175A" w14:textId="23470319" w:rsidR="0055292E" w:rsidRPr="00820C1C" w:rsidRDefault="0055292E" w:rsidP="00AF27CD">
      <w:pPr>
        <w:spacing w:line="274" w:lineRule="auto"/>
      </w:pPr>
    </w:p>
    <w:p w14:paraId="764E8C41" w14:textId="5E8CC418" w:rsidR="00A40A56" w:rsidRPr="00D4033D" w:rsidRDefault="00820C1C" w:rsidP="00AF27CD">
      <w:pPr>
        <w:spacing w:line="274" w:lineRule="auto"/>
        <w:rPr>
          <w:b/>
          <w:bCs/>
        </w:rPr>
      </w:pPr>
      <w:r w:rsidRPr="00D4033D">
        <w:rPr>
          <w:b/>
          <w:bCs/>
        </w:rPr>
        <w:t>„</w:t>
      </w:r>
      <w:proofErr w:type="spellStart"/>
      <w:r w:rsidR="00A40A56" w:rsidRPr="00D4033D">
        <w:rPr>
          <w:b/>
          <w:bCs/>
        </w:rPr>
        <w:t>HoLite</w:t>
      </w:r>
      <w:proofErr w:type="spellEnd"/>
      <w:r w:rsidRPr="00D4033D">
        <w:rPr>
          <w:b/>
          <w:bCs/>
        </w:rPr>
        <w:t>“</w:t>
      </w:r>
      <w:r w:rsidR="00141545">
        <w:rPr>
          <w:b/>
          <w:bCs/>
        </w:rPr>
        <w:t>: Zwei</w:t>
      </w:r>
      <w:r w:rsidR="00A40A56" w:rsidRPr="00D4033D">
        <w:rPr>
          <w:b/>
          <w:bCs/>
        </w:rPr>
        <w:t xml:space="preserve"> </w:t>
      </w:r>
      <w:r w:rsidRPr="00D4033D">
        <w:rPr>
          <w:b/>
          <w:bCs/>
        </w:rPr>
        <w:t xml:space="preserve">neue </w:t>
      </w:r>
      <w:r w:rsidR="00A40A56" w:rsidRPr="00D4033D">
        <w:rPr>
          <w:b/>
          <w:bCs/>
        </w:rPr>
        <w:t>Varianten</w:t>
      </w:r>
    </w:p>
    <w:p w14:paraId="585200C0" w14:textId="77777777" w:rsidR="00820C1C" w:rsidRPr="00820C1C" w:rsidRDefault="00820C1C" w:rsidP="00AF27CD">
      <w:pPr>
        <w:spacing w:line="274" w:lineRule="auto"/>
      </w:pPr>
    </w:p>
    <w:p w14:paraId="6919EE83" w14:textId="30EA4D05" w:rsidR="006E5148" w:rsidRDefault="006E5148" w:rsidP="00AF27CD">
      <w:pPr>
        <w:spacing w:line="274" w:lineRule="auto"/>
      </w:pPr>
      <w:r w:rsidRPr="00820C1C">
        <w:t>Ein Besteckeinsatz mit drei horizontalen Stegen, wahlweise in „Esche schwarz“</w:t>
      </w:r>
      <w:r w:rsidR="000F2084">
        <w:t>,</w:t>
      </w:r>
      <w:r w:rsidRPr="00820C1C">
        <w:t xml:space="preserve"> „Eiche hell“</w:t>
      </w:r>
      <w:r w:rsidR="000F2084">
        <w:t xml:space="preserve"> oder „</w:t>
      </w:r>
      <w:proofErr w:type="spellStart"/>
      <w:r w:rsidR="000F2084">
        <w:t>OrganiQ</w:t>
      </w:r>
      <w:proofErr w:type="spellEnd"/>
      <w:r w:rsidR="000F2084">
        <w:t>“</w:t>
      </w:r>
      <w:r w:rsidRPr="00820C1C">
        <w:t>, bildet die Basis für „</w:t>
      </w:r>
      <w:proofErr w:type="spellStart"/>
      <w:r w:rsidRPr="00820C1C">
        <w:t>HoLite</w:t>
      </w:r>
      <w:proofErr w:type="spellEnd"/>
      <w:r w:rsidRPr="00820C1C">
        <w:t>“. Da</w:t>
      </w:r>
      <w:r w:rsidR="00AF27CD">
        <w:softHyphen/>
      </w:r>
      <w:r w:rsidRPr="00820C1C">
        <w:t xml:space="preserve">mit lassen sich Schubkästen durchgängig ausstatten: in </w:t>
      </w:r>
      <w:proofErr w:type="spellStart"/>
      <w:r w:rsidRPr="00820C1C">
        <w:t>Korpusbreiten</w:t>
      </w:r>
      <w:proofErr w:type="spellEnd"/>
      <w:r w:rsidRPr="00820C1C">
        <w:t xml:space="preserve"> von 300</w:t>
      </w:r>
      <w:r>
        <w:t xml:space="preserve"> bis 1.200 mm und in den Standardtiefen 472 und 479 mm sowie optional mit Tiefenergänzung. Der Boden wird dabei komplett bedeckt, was für eine homogene Optik sorgt. Frei positionierbare Trennstecker über zwei oder drei Fächer erweitern das System. Sie können in ver</w:t>
      </w:r>
      <w:r w:rsidR="00AF27CD">
        <w:softHyphen/>
      </w:r>
      <w:r>
        <w:t>schiedenen Holzarten und Farben, aber auch in Aluminium, Stahl oder Kunststoff ausgeführt sein. Ein doppelseitiger Messerblock und ein Folienhalter ergänzen „</w:t>
      </w:r>
      <w:proofErr w:type="spellStart"/>
      <w:r>
        <w:t>HoLite</w:t>
      </w:r>
      <w:proofErr w:type="spellEnd"/>
      <w:r>
        <w:t>“ als Zubehör.</w:t>
      </w:r>
    </w:p>
    <w:p w14:paraId="22E01459" w14:textId="15779287" w:rsidR="006E5148" w:rsidRDefault="006E5148" w:rsidP="00AF27CD">
      <w:pPr>
        <w:spacing w:line="274" w:lineRule="auto"/>
      </w:pPr>
    </w:p>
    <w:p w14:paraId="70671E0D" w14:textId="566926B5" w:rsidR="006E5148" w:rsidRPr="004C5D1F" w:rsidRDefault="00820C1C" w:rsidP="00AF27CD">
      <w:pPr>
        <w:spacing w:line="274" w:lineRule="auto"/>
      </w:pPr>
      <w:r>
        <w:t>„</w:t>
      </w:r>
      <w:proofErr w:type="spellStart"/>
      <w:r>
        <w:t>ProR</w:t>
      </w:r>
      <w:proofErr w:type="spellEnd"/>
      <w:r>
        <w:t>“ und „</w:t>
      </w:r>
      <w:proofErr w:type="spellStart"/>
      <w:r>
        <w:t>ProS</w:t>
      </w:r>
      <w:proofErr w:type="spellEnd"/>
      <w:r>
        <w:t xml:space="preserve">“ heißen die beiden neuen </w:t>
      </w:r>
      <w:r w:rsidRPr="004C5D1F">
        <w:t>Varianten</w:t>
      </w:r>
      <w:r w:rsidR="00D4033D" w:rsidRPr="004C5D1F">
        <w:t xml:space="preserve"> von „</w:t>
      </w:r>
      <w:proofErr w:type="spellStart"/>
      <w:r w:rsidR="00D4033D" w:rsidRPr="004C5D1F">
        <w:t>HoLite</w:t>
      </w:r>
      <w:proofErr w:type="spellEnd"/>
      <w:r w:rsidR="00D4033D" w:rsidRPr="004C5D1F">
        <w:t xml:space="preserve">“, die das Holzwerk Rockenhausen zur SICAM vorstellt. </w:t>
      </w:r>
      <w:r w:rsidR="004C5D1F" w:rsidRPr="004C5D1F">
        <w:t>Bei „</w:t>
      </w:r>
      <w:proofErr w:type="spellStart"/>
      <w:r w:rsidR="004C5D1F" w:rsidRPr="004C5D1F">
        <w:t>ProR</w:t>
      </w:r>
      <w:proofErr w:type="spellEnd"/>
      <w:r w:rsidR="004C5D1F" w:rsidRPr="004C5D1F">
        <w:t>“ ist der Übergang von den Stegen zur Bodenplatte als Rundung ausgeführt. Bei „</w:t>
      </w:r>
      <w:proofErr w:type="spellStart"/>
      <w:r w:rsidR="004C5D1F" w:rsidRPr="004C5D1F">
        <w:t>ProS</w:t>
      </w:r>
      <w:proofErr w:type="spellEnd"/>
      <w:r w:rsidR="004C5D1F" w:rsidRPr="004C5D1F">
        <w:t>“ bildet eine Schräge an vielen Kanten ein kontrastreiches Detail. Die Formensprache findet sich auch bei den Zubehörteilen wieder.</w:t>
      </w:r>
    </w:p>
    <w:p w14:paraId="1AFEDBD3" w14:textId="1197BF98" w:rsidR="004C5D1F" w:rsidRDefault="004C5D1F" w:rsidP="00AF27CD">
      <w:pPr>
        <w:spacing w:line="274" w:lineRule="auto"/>
      </w:pPr>
    </w:p>
    <w:p w14:paraId="059DF2AE" w14:textId="1773A321" w:rsidR="00AF27CD" w:rsidRDefault="00AF27CD" w:rsidP="00AF27CD">
      <w:pPr>
        <w:spacing w:line="274" w:lineRule="auto"/>
      </w:pPr>
    </w:p>
    <w:p w14:paraId="4A45D904" w14:textId="77777777" w:rsidR="00AF27CD" w:rsidRPr="004D08F3" w:rsidRDefault="00AF27CD" w:rsidP="00AF27CD">
      <w:pPr>
        <w:spacing w:line="274" w:lineRule="auto"/>
      </w:pPr>
    </w:p>
    <w:p w14:paraId="37338FAE" w14:textId="4EAFEA6E" w:rsidR="0055292E" w:rsidRDefault="00632992" w:rsidP="00AF27CD">
      <w:pPr>
        <w:spacing w:line="274" w:lineRule="auto"/>
        <w:rPr>
          <w:b/>
          <w:bCs/>
          <w:color w:val="FF0000"/>
        </w:rPr>
      </w:pPr>
      <w:r w:rsidRPr="00632992">
        <w:rPr>
          <w:b/>
          <w:bCs/>
        </w:rPr>
        <w:lastRenderedPageBreak/>
        <w:t>„</w:t>
      </w:r>
      <w:proofErr w:type="spellStart"/>
      <w:r w:rsidR="0055292E" w:rsidRPr="00632992">
        <w:rPr>
          <w:b/>
          <w:bCs/>
        </w:rPr>
        <w:t>CombiLine</w:t>
      </w:r>
      <w:proofErr w:type="spellEnd"/>
      <w:r w:rsidRPr="00632992">
        <w:rPr>
          <w:b/>
          <w:bCs/>
        </w:rPr>
        <w:t>“: Zusammenspiel von Holz &amp; Aluminium</w:t>
      </w:r>
    </w:p>
    <w:p w14:paraId="26C240C1" w14:textId="77777777" w:rsidR="00632992" w:rsidRDefault="00632992" w:rsidP="00AF27CD">
      <w:pPr>
        <w:spacing w:line="274" w:lineRule="auto"/>
        <w:rPr>
          <w:b/>
          <w:bCs/>
          <w:color w:val="FF0000"/>
        </w:rPr>
      </w:pPr>
    </w:p>
    <w:p w14:paraId="1449B9B8" w14:textId="084F81EE" w:rsidR="009F0C09" w:rsidRPr="00556688" w:rsidRDefault="006474B7" w:rsidP="00AF27CD">
      <w:pPr>
        <w:spacing w:line="274" w:lineRule="auto"/>
      </w:pPr>
      <w:r w:rsidRPr="00556688">
        <w:t>„</w:t>
      </w:r>
      <w:proofErr w:type="spellStart"/>
      <w:r w:rsidRPr="00556688">
        <w:t>CombiLine</w:t>
      </w:r>
      <w:proofErr w:type="spellEnd"/>
      <w:r w:rsidRPr="00556688">
        <w:t>“ ist Ausdruck der Idee</w:t>
      </w:r>
      <w:r w:rsidR="009F0C09" w:rsidRPr="00556688">
        <w:t xml:space="preserve">, die mit überbreiten Schubkästen und Auszügen im Trend liegende, horizontale Linienführung auf der Front </w:t>
      </w:r>
      <w:r w:rsidRPr="00556688">
        <w:t xml:space="preserve">auch </w:t>
      </w:r>
      <w:r w:rsidR="009F0C09" w:rsidRPr="00556688">
        <w:t>im Inneren fortzuführen. Dunkelgrau eloxierte Aluminiumstege setzen die horizontale Einteilung im Schubkasten in Szene. Verschiedene Schalen, Universalablagen, Schneidbretter, Folienhalter und beidseitig nutzbare Messerblöcke organisieren den Inhalt flexibel. Im Auszugbe</w:t>
      </w:r>
      <w:r w:rsidR="00AF27CD">
        <w:softHyphen/>
      </w:r>
      <w:r w:rsidR="009F0C09" w:rsidRPr="00556688">
        <w:t>reich basiert „</w:t>
      </w:r>
      <w:proofErr w:type="spellStart"/>
      <w:r w:rsidR="009F0C09" w:rsidRPr="00556688">
        <w:t>CombiLine</w:t>
      </w:r>
      <w:proofErr w:type="spellEnd"/>
      <w:r w:rsidR="009F0C09" w:rsidRPr="00556688">
        <w:t>“ auf einer Nutplatte. In den horizontal verlau</w:t>
      </w:r>
      <w:r w:rsidR="00AF27CD">
        <w:softHyphen/>
      </w:r>
      <w:r w:rsidR="009F0C09" w:rsidRPr="00556688">
        <w:t>fenden Nuten lassen sich Rundstecker, H-Rahmen, L-Winkel, Flaschen-, Folien- und Vorratsdosenhalter sowie viele weitere clevere Elemente in</w:t>
      </w:r>
      <w:r w:rsidR="00AF27CD">
        <w:softHyphen/>
      </w:r>
      <w:r w:rsidR="009F0C09" w:rsidRPr="00556688">
        <w:t>dividuell platzieren.</w:t>
      </w:r>
    </w:p>
    <w:p w14:paraId="68AA528B" w14:textId="77777777" w:rsidR="006474B7" w:rsidRDefault="006474B7" w:rsidP="001405A9">
      <w:pPr>
        <w:rPr>
          <w:color w:val="FF0000"/>
        </w:rPr>
      </w:pPr>
    </w:p>
    <w:p w14:paraId="65FCAF34" w14:textId="29DA5BFF" w:rsidR="001405A9" w:rsidRDefault="001405A9" w:rsidP="001405A9">
      <w:pPr>
        <w:ind w:right="990"/>
        <w:rPr>
          <w:color w:val="FF0000"/>
        </w:rPr>
      </w:pPr>
    </w:p>
    <w:sectPr w:rsidR="001405A9"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4528" w14:textId="77777777" w:rsidR="00284BE5" w:rsidRDefault="00284BE5" w:rsidP="007F7F25">
      <w:r>
        <w:separator/>
      </w:r>
    </w:p>
  </w:endnote>
  <w:endnote w:type="continuationSeparator" w:id="0">
    <w:p w14:paraId="376EA591" w14:textId="77777777" w:rsidR="00284BE5" w:rsidRDefault="00284BE5" w:rsidP="007F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43B7" w14:textId="77777777" w:rsidR="00284BE5" w:rsidRDefault="00284BE5" w:rsidP="007F7F25">
      <w:r>
        <w:separator/>
      </w:r>
    </w:p>
  </w:footnote>
  <w:footnote w:type="continuationSeparator" w:id="0">
    <w:p w14:paraId="52E7216A" w14:textId="77777777" w:rsidR="00284BE5" w:rsidRDefault="00284BE5" w:rsidP="007F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44D2" w14:textId="77777777" w:rsidR="00AF27CD" w:rsidRPr="00AF27CD" w:rsidRDefault="00AF27CD" w:rsidP="00AF27CD">
    <w:pPr>
      <w:pStyle w:val="Kopfzeile"/>
      <w:jc w:val="right"/>
      <w:rPr>
        <w:sz w:val="20"/>
        <w:szCs w:val="20"/>
      </w:rPr>
    </w:pPr>
    <w:r w:rsidRPr="00AF27CD">
      <w:rPr>
        <w:sz w:val="20"/>
        <w:szCs w:val="20"/>
      </w:rPr>
      <w:t>SICAM, 18. bis 21. Oktober 2022</w:t>
    </w:r>
  </w:p>
  <w:p w14:paraId="2E155F8E" w14:textId="1A1D5E4D" w:rsidR="00AF27CD" w:rsidRPr="00AF27CD" w:rsidRDefault="00AF27CD" w:rsidP="00AF27CD">
    <w:pPr>
      <w:pStyle w:val="Kopfzeile"/>
      <w:jc w:val="right"/>
      <w:rPr>
        <w:sz w:val="20"/>
        <w:szCs w:val="20"/>
      </w:rPr>
    </w:pPr>
    <w:r w:rsidRPr="00AF27CD">
      <w:rPr>
        <w:sz w:val="20"/>
        <w:szCs w:val="20"/>
      </w:rPr>
      <w:t>PR-Nr. 10008-0115-10/2022</w:t>
    </w:r>
  </w:p>
  <w:p w14:paraId="04FFA27B" w14:textId="77777777" w:rsidR="00AF27CD" w:rsidRPr="00AF27CD" w:rsidRDefault="00AF27CD" w:rsidP="00AF27CD">
    <w:pPr>
      <w:pStyle w:val="Kopfzeile"/>
      <w:jc w:val="right"/>
      <w:rPr>
        <w:sz w:val="20"/>
        <w:szCs w:val="20"/>
      </w:rPr>
    </w:pPr>
    <w:r w:rsidRPr="00AF27CD">
      <w:rPr>
        <w:sz w:val="20"/>
        <w:szCs w:val="20"/>
      </w:rPr>
      <w:t>Rockenhausen auf der SICAM 2022</w:t>
    </w:r>
  </w:p>
  <w:p w14:paraId="5D4D1AF8" w14:textId="3ECAEB2E" w:rsidR="00AF27CD" w:rsidRPr="00AF27CD" w:rsidRDefault="00AF27CD" w:rsidP="00AF27CD">
    <w:pPr>
      <w:pStyle w:val="Kopfzeile"/>
      <w:jc w:val="right"/>
      <w:rPr>
        <w:sz w:val="20"/>
        <w:szCs w:val="20"/>
      </w:rPr>
    </w:pPr>
    <w:r w:rsidRPr="00AF27CD">
      <w:rPr>
        <w:sz w:val="20"/>
        <w:szCs w:val="20"/>
      </w:rPr>
      <w:t>Weichen für nachhaltige Möbelproduktion stellen</w:t>
    </w:r>
    <w:r>
      <w:rPr>
        <w:sz w:val="20"/>
        <w:szCs w:val="20"/>
      </w:rPr>
      <w:t xml:space="preserve"> – Seite </w:t>
    </w:r>
    <w:r w:rsidRPr="00AF27CD">
      <w:rPr>
        <w:sz w:val="20"/>
        <w:szCs w:val="20"/>
      </w:rPr>
      <w:fldChar w:fldCharType="begin"/>
    </w:r>
    <w:r w:rsidRPr="00AF27CD">
      <w:rPr>
        <w:sz w:val="20"/>
        <w:szCs w:val="20"/>
      </w:rPr>
      <w:instrText>PAGE   \* MERGEFORMAT</w:instrText>
    </w:r>
    <w:r w:rsidRPr="00AF27CD">
      <w:rPr>
        <w:sz w:val="20"/>
        <w:szCs w:val="20"/>
      </w:rPr>
      <w:fldChar w:fldCharType="separate"/>
    </w:r>
    <w:r w:rsidRPr="00AF27CD">
      <w:rPr>
        <w:sz w:val="20"/>
        <w:szCs w:val="20"/>
      </w:rPr>
      <w:t>1</w:t>
    </w:r>
    <w:r w:rsidRPr="00AF27CD">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41B8"/>
    <w:multiLevelType w:val="hybridMultilevel"/>
    <w:tmpl w:val="016A8576"/>
    <w:lvl w:ilvl="0" w:tplc="72A479AE">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564F5783"/>
    <w:multiLevelType w:val="hybridMultilevel"/>
    <w:tmpl w:val="1E3643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60224237"/>
    <w:multiLevelType w:val="hybridMultilevel"/>
    <w:tmpl w:val="BC14E5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E539A8"/>
    <w:multiLevelType w:val="hybridMultilevel"/>
    <w:tmpl w:val="2FA4120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90C18B6"/>
    <w:multiLevelType w:val="hybridMultilevel"/>
    <w:tmpl w:val="244CE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5839069">
    <w:abstractNumId w:val="2"/>
  </w:num>
  <w:num w:numId="2" w16cid:durableId="1863401397">
    <w:abstractNumId w:val="3"/>
  </w:num>
  <w:num w:numId="3" w16cid:durableId="1643340933">
    <w:abstractNumId w:val="1"/>
  </w:num>
  <w:num w:numId="4" w16cid:durableId="1841777270">
    <w:abstractNumId w:val="0"/>
  </w:num>
  <w:num w:numId="5" w16cid:durableId="2083133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84"/>
    <w:rsid w:val="00024DC4"/>
    <w:rsid w:val="00061384"/>
    <w:rsid w:val="000D09AF"/>
    <w:rsid w:val="000D5A7C"/>
    <w:rsid w:val="000F2084"/>
    <w:rsid w:val="001122ED"/>
    <w:rsid w:val="00133191"/>
    <w:rsid w:val="001405A9"/>
    <w:rsid w:val="001407F0"/>
    <w:rsid w:val="00141545"/>
    <w:rsid w:val="001A5E8D"/>
    <w:rsid w:val="001F2540"/>
    <w:rsid w:val="00232D2F"/>
    <w:rsid w:val="00262F3E"/>
    <w:rsid w:val="00263763"/>
    <w:rsid w:val="00284BE5"/>
    <w:rsid w:val="002C1213"/>
    <w:rsid w:val="00344402"/>
    <w:rsid w:val="00366A18"/>
    <w:rsid w:val="003F1E5E"/>
    <w:rsid w:val="003F7B3D"/>
    <w:rsid w:val="00401F83"/>
    <w:rsid w:val="00427779"/>
    <w:rsid w:val="00430E71"/>
    <w:rsid w:val="00437C9A"/>
    <w:rsid w:val="0046360A"/>
    <w:rsid w:val="00471798"/>
    <w:rsid w:val="004B5ED7"/>
    <w:rsid w:val="004B74BE"/>
    <w:rsid w:val="004C5D1F"/>
    <w:rsid w:val="004D08F3"/>
    <w:rsid w:val="004F33DE"/>
    <w:rsid w:val="004F3995"/>
    <w:rsid w:val="0055292E"/>
    <w:rsid w:val="00556688"/>
    <w:rsid w:val="005A7608"/>
    <w:rsid w:val="005C4469"/>
    <w:rsid w:val="005D3A48"/>
    <w:rsid w:val="005E4B4A"/>
    <w:rsid w:val="005E6D8C"/>
    <w:rsid w:val="00611A6A"/>
    <w:rsid w:val="00632992"/>
    <w:rsid w:val="006369EB"/>
    <w:rsid w:val="006474B7"/>
    <w:rsid w:val="00656C9A"/>
    <w:rsid w:val="0066073E"/>
    <w:rsid w:val="00680C1F"/>
    <w:rsid w:val="00687A28"/>
    <w:rsid w:val="00691407"/>
    <w:rsid w:val="0069433A"/>
    <w:rsid w:val="006A53FA"/>
    <w:rsid w:val="006E24BD"/>
    <w:rsid w:val="006E5148"/>
    <w:rsid w:val="007314F3"/>
    <w:rsid w:val="00734D38"/>
    <w:rsid w:val="00737094"/>
    <w:rsid w:val="0075735E"/>
    <w:rsid w:val="0076361E"/>
    <w:rsid w:val="007B2628"/>
    <w:rsid w:val="007B500B"/>
    <w:rsid w:val="007D31D7"/>
    <w:rsid w:val="007D3405"/>
    <w:rsid w:val="007F7F25"/>
    <w:rsid w:val="00820C1C"/>
    <w:rsid w:val="00826B51"/>
    <w:rsid w:val="00826FBA"/>
    <w:rsid w:val="00832097"/>
    <w:rsid w:val="00835149"/>
    <w:rsid w:val="00841378"/>
    <w:rsid w:val="008F4BB1"/>
    <w:rsid w:val="00937C43"/>
    <w:rsid w:val="00963412"/>
    <w:rsid w:val="00976EF2"/>
    <w:rsid w:val="00985435"/>
    <w:rsid w:val="00995C25"/>
    <w:rsid w:val="009A26B4"/>
    <w:rsid w:val="009A4615"/>
    <w:rsid w:val="009B4A37"/>
    <w:rsid w:val="009C158B"/>
    <w:rsid w:val="009E418D"/>
    <w:rsid w:val="009F0C09"/>
    <w:rsid w:val="009F762C"/>
    <w:rsid w:val="00A24EAA"/>
    <w:rsid w:val="00A31A58"/>
    <w:rsid w:val="00A40A56"/>
    <w:rsid w:val="00A64B25"/>
    <w:rsid w:val="00AF27CD"/>
    <w:rsid w:val="00B415C1"/>
    <w:rsid w:val="00B72833"/>
    <w:rsid w:val="00B86605"/>
    <w:rsid w:val="00B95D44"/>
    <w:rsid w:val="00BC1AAD"/>
    <w:rsid w:val="00BC2FC2"/>
    <w:rsid w:val="00C14375"/>
    <w:rsid w:val="00C2527F"/>
    <w:rsid w:val="00C47055"/>
    <w:rsid w:val="00C77E7E"/>
    <w:rsid w:val="00CB1AE3"/>
    <w:rsid w:val="00D04CBA"/>
    <w:rsid w:val="00D4033D"/>
    <w:rsid w:val="00D522CD"/>
    <w:rsid w:val="00D524ED"/>
    <w:rsid w:val="00D5479F"/>
    <w:rsid w:val="00D856F8"/>
    <w:rsid w:val="00D87761"/>
    <w:rsid w:val="00DD0F27"/>
    <w:rsid w:val="00E41287"/>
    <w:rsid w:val="00E55227"/>
    <w:rsid w:val="00E7021F"/>
    <w:rsid w:val="00E83043"/>
    <w:rsid w:val="00EA0853"/>
    <w:rsid w:val="00EA465E"/>
    <w:rsid w:val="00EB566E"/>
    <w:rsid w:val="00EE7CE6"/>
    <w:rsid w:val="00EF7EA0"/>
    <w:rsid w:val="00F13E80"/>
    <w:rsid w:val="00F2481F"/>
    <w:rsid w:val="00F9030D"/>
    <w:rsid w:val="00F91B21"/>
    <w:rsid w:val="00FF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CC0C"/>
  <w15:chartTrackingRefBased/>
  <w15:docId w15:val="{C74CC151-52A2-405E-989F-AAB74AAC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384"/>
    <w:pPr>
      <w:ind w:left="720"/>
      <w:contextualSpacing/>
    </w:pPr>
  </w:style>
  <w:style w:type="paragraph" w:styleId="Kopfzeile">
    <w:name w:val="header"/>
    <w:basedOn w:val="Standard"/>
    <w:link w:val="KopfzeileZchn"/>
    <w:uiPriority w:val="99"/>
    <w:unhideWhenUsed/>
    <w:rsid w:val="007F7F25"/>
    <w:pPr>
      <w:tabs>
        <w:tab w:val="center" w:pos="4536"/>
        <w:tab w:val="right" w:pos="9072"/>
      </w:tabs>
    </w:pPr>
  </w:style>
  <w:style w:type="character" w:customStyle="1" w:styleId="KopfzeileZchn">
    <w:name w:val="Kopfzeile Zchn"/>
    <w:basedOn w:val="Absatz-Standardschriftart"/>
    <w:link w:val="Kopfzeile"/>
    <w:uiPriority w:val="99"/>
    <w:rsid w:val="007F7F25"/>
  </w:style>
  <w:style w:type="paragraph" w:styleId="Fuzeile">
    <w:name w:val="footer"/>
    <w:basedOn w:val="Standard"/>
    <w:link w:val="FuzeileZchn"/>
    <w:uiPriority w:val="99"/>
    <w:unhideWhenUsed/>
    <w:rsid w:val="007F7F25"/>
    <w:pPr>
      <w:tabs>
        <w:tab w:val="center" w:pos="4536"/>
        <w:tab w:val="right" w:pos="9072"/>
      </w:tabs>
    </w:pPr>
  </w:style>
  <w:style w:type="character" w:customStyle="1" w:styleId="FuzeileZchn">
    <w:name w:val="Fußzeile Zchn"/>
    <w:basedOn w:val="Absatz-Standardschriftart"/>
    <w:link w:val="Fuzeile"/>
    <w:uiPriority w:val="99"/>
    <w:rsid w:val="007F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9900">
      <w:bodyDiv w:val="1"/>
      <w:marLeft w:val="0"/>
      <w:marRight w:val="0"/>
      <w:marTop w:val="0"/>
      <w:marBottom w:val="0"/>
      <w:divBdr>
        <w:top w:val="none" w:sz="0" w:space="0" w:color="auto"/>
        <w:left w:val="none" w:sz="0" w:space="0" w:color="auto"/>
        <w:bottom w:val="none" w:sz="0" w:space="0" w:color="auto"/>
        <w:right w:val="none" w:sz="0" w:space="0" w:color="auto"/>
      </w:divBdr>
    </w:div>
    <w:div w:id="1999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2022-10-14T18:36:00Z</dcterms:created>
  <dcterms:modified xsi:type="dcterms:W3CDTF">2022-10-14T18:36:00Z</dcterms:modified>
</cp:coreProperties>
</file>