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A15B" w14:textId="434CA8AC" w:rsidR="00B05BD8" w:rsidRDefault="00B05BD8" w:rsidP="007672D4">
      <w:pPr>
        <w:rPr>
          <w:b/>
          <w:sz w:val="28"/>
        </w:rPr>
      </w:pPr>
      <w:r>
        <w:rPr>
          <w:bCs/>
          <w:sz w:val="20"/>
          <w:szCs w:val="20"/>
        </w:rPr>
        <w:t xml:space="preserve">PR no. 10028-0001-02/2023 – </w:t>
      </w:r>
      <w:r>
        <w:rPr>
          <w:bCs/>
          <w:sz w:val="20"/>
          <w:szCs w:val="20"/>
        </w:rPr>
        <w:t>M/E, M/V</w:t>
      </w:r>
    </w:p>
    <w:p w14:paraId="3E1DD826" w14:textId="77777777" w:rsidR="00B05BD8" w:rsidRDefault="00B05BD8" w:rsidP="007672D4">
      <w:pPr>
        <w:rPr>
          <w:b/>
          <w:sz w:val="28"/>
        </w:rPr>
      </w:pPr>
    </w:p>
    <w:p w14:paraId="7F48EC5C" w14:textId="5646C034" w:rsidR="007C3F70" w:rsidRDefault="00E36B3A" w:rsidP="007672D4">
      <w:pPr>
        <w:rPr>
          <w:b/>
          <w:sz w:val="28"/>
        </w:rPr>
      </w:pPr>
      <w:r>
        <w:rPr>
          <w:b/>
          <w:sz w:val="28"/>
        </w:rPr>
        <w:t>Lumineux &amp; ouvert</w:t>
      </w:r>
    </w:p>
    <w:p w14:paraId="73485DE9" w14:textId="77777777" w:rsidR="00B05BD8" w:rsidRDefault="00B05BD8" w:rsidP="007672D4">
      <w:pPr>
        <w:rPr>
          <w:b/>
          <w:bCs/>
          <w:sz w:val="28"/>
          <w:szCs w:val="28"/>
        </w:rPr>
      </w:pPr>
    </w:p>
    <w:p w14:paraId="17935EDC" w14:textId="5773521A" w:rsidR="00CD2B9A" w:rsidRDefault="007C3F70" w:rsidP="007672D4">
      <w:pPr>
        <w:rPr>
          <w:b/>
          <w:bCs/>
        </w:rPr>
      </w:pPr>
      <w:r>
        <w:rPr>
          <w:b/>
        </w:rPr>
        <w:t>Hawa peaufine le coulissement de portes en verre tant dans son aspect que dans sa fonction</w:t>
      </w:r>
    </w:p>
    <w:p w14:paraId="118C26BD" w14:textId="48B6D350" w:rsidR="006C43F7" w:rsidRDefault="006C43F7" w:rsidP="007672D4">
      <w:pPr>
        <w:rPr>
          <w:b/>
          <w:bCs/>
        </w:rPr>
      </w:pPr>
    </w:p>
    <w:p w14:paraId="28D575D0" w14:textId="791039F3" w:rsidR="006C43F7" w:rsidRPr="000E4A6F" w:rsidRDefault="006C43F7" w:rsidP="00B05BD8">
      <w:pPr>
        <w:spacing w:line="274" w:lineRule="auto"/>
        <w:rPr>
          <w:b/>
          <w:bCs/>
        </w:rPr>
      </w:pPr>
      <w:r>
        <w:rPr>
          <w:b/>
        </w:rPr>
        <w:t xml:space="preserve">Hawa </w:t>
      </w:r>
      <w:proofErr w:type="spellStart"/>
      <w:r>
        <w:rPr>
          <w:b/>
        </w:rPr>
        <w:t>Sliding</w:t>
      </w:r>
      <w:proofErr w:type="spellEnd"/>
      <w:r>
        <w:rPr>
          <w:b/>
        </w:rPr>
        <w:t xml:space="preserve"> Solutions AG a perfectionné ses ferrures pour portes coulissantes bien connues pour permettre leur utilisation sur des portes en verre pesant jusqu’à 100 kg. Grâce à un niveau de préfabrication élevé et à des fonctionnalités approuvées, le montage est facile, sûr et rapide. L’utilisateur apprécie la nouvelle technique avant tout grâce à un confort de mouvement optimisé lors de l’ouverture et de la fermeture. Les solutions pour portes coulissantes en verre sont notamment recommandées pour aménager les espaces réduits ou accessibles aux personnes à mobilité réduite lorsque le matériau du verre doit produire son effet lumineux.</w:t>
      </w:r>
    </w:p>
    <w:p w14:paraId="7C9C5F2B" w14:textId="15FBFD71" w:rsidR="000E4A6F" w:rsidRDefault="000E4A6F" w:rsidP="00B05BD8">
      <w:pPr>
        <w:spacing w:line="274" w:lineRule="auto"/>
      </w:pPr>
    </w:p>
    <w:p w14:paraId="78470041" w14:textId="23783361" w:rsidR="000E4A6F" w:rsidRDefault="000E4A6F" w:rsidP="00B05BD8">
      <w:pPr>
        <w:spacing w:line="274" w:lineRule="auto"/>
      </w:pPr>
      <w:r>
        <w:t xml:space="preserve">Les nouvelles ferrures pour portes coulissantes en verre « Hawa Junior 100 GP » en tant que solution coulissant devant le mur ainsi que « Hawa Junior 100 GP Pocket » et « Hawa Porta 100 GMT Pocket » en tant que solutions à galandage allient tous les avantages du matériau du verre avec des fonctions bien pensées pour un coulissement fluide La technique intégrée de manière invisible dans le rail déplace les portes en verre pesant jusqu’à 100 kg. Elle ne permet pas seulement de concevoir des portes de grandes dimensions, mais aussi d’étendre la liberté de conception. </w:t>
      </w:r>
    </w:p>
    <w:p w14:paraId="0851B3F5" w14:textId="41717D8B" w:rsidR="003E5718" w:rsidRDefault="003E5718" w:rsidP="00B05BD8">
      <w:pPr>
        <w:spacing w:line="274" w:lineRule="auto"/>
      </w:pPr>
    </w:p>
    <w:p w14:paraId="39EA1889" w14:textId="575CE218" w:rsidR="003E5718" w:rsidRPr="003E5718" w:rsidRDefault="00D95595" w:rsidP="00B05BD8">
      <w:pPr>
        <w:spacing w:line="274" w:lineRule="auto"/>
        <w:rPr>
          <w:b/>
          <w:bCs/>
        </w:rPr>
      </w:pPr>
      <w:r>
        <w:rPr>
          <w:b/>
        </w:rPr>
        <w:t>Plus d’inclusion, moins de restrictions</w:t>
      </w:r>
    </w:p>
    <w:p w14:paraId="086B12E3" w14:textId="0EC053DB" w:rsidR="003E5718" w:rsidRDefault="003E5718" w:rsidP="00B05BD8">
      <w:pPr>
        <w:spacing w:line="274" w:lineRule="auto"/>
      </w:pPr>
    </w:p>
    <w:p w14:paraId="2AFC304F" w14:textId="62E1EFC0" w:rsidR="003E5718" w:rsidRDefault="003E5718" w:rsidP="00B05BD8">
      <w:pPr>
        <w:spacing w:line="274" w:lineRule="auto"/>
      </w:pPr>
      <w:r>
        <w:t>Pour la première fois, « Hawa Junior » fait office de solution pour portes coulissantes en verre, qui ouvre les portes de manière silencieuse et confortable pour tous les utilisateurs grâce au système d’amortisseur magnétique « </w:t>
      </w:r>
      <w:proofErr w:type="spellStart"/>
      <w:r>
        <w:t>SoftMove</w:t>
      </w:r>
      <w:proofErr w:type="spellEnd"/>
      <w:r>
        <w:t xml:space="preserve"> 100 » ainsi qu’à une technologie de roulement sophistiquée. « Hawa Junior 100 GP » et « GP Pocket » facilitent </w:t>
      </w:r>
      <w:r>
        <w:lastRenderedPageBreak/>
        <w:t>l’ouverture des portes en verre pesant jusqu’à 100 kg avec un effort minimal de 22 Newton, ce qui est répond aux critères d’accessibilité. La technologie « </w:t>
      </w:r>
      <w:proofErr w:type="spellStart"/>
      <w:r>
        <w:t>SoftMove</w:t>
      </w:r>
      <w:proofErr w:type="spellEnd"/>
      <w:r>
        <w:t xml:space="preserve"> » installée des deux côtés freine automatiquement la porte à l’ouverture et à la fermeture et la tire dans sa position finale. Seule la ferrure à roulement en haut ne nécessite pas de rail de roulement au sol et offre ainsi un passage aisé. </w:t>
      </w:r>
    </w:p>
    <w:p w14:paraId="27D61CB8" w14:textId="77777777" w:rsidR="003E5718" w:rsidRDefault="003E5718" w:rsidP="00B05BD8">
      <w:pPr>
        <w:spacing w:line="274" w:lineRule="auto"/>
      </w:pPr>
    </w:p>
    <w:p w14:paraId="035DA450" w14:textId="10B78A32" w:rsidR="003E5718" w:rsidRDefault="003E5718" w:rsidP="00B05BD8">
      <w:pPr>
        <w:spacing w:line="274" w:lineRule="auto"/>
      </w:pPr>
      <w:r>
        <w:t>La garantie de performance accordée par Hawa pour une durée d’utilisation professionnelle de sept ans et jusqu’à 15 ans pour une utilisation privée, offre une sécurité de planification en ce qui concerne l’utilisation de « Hawa Junior 100 GP » et de « Hawa Junior 100 GP Pocket ».</w:t>
      </w:r>
    </w:p>
    <w:p w14:paraId="3A88891F" w14:textId="77777777" w:rsidR="0097015E" w:rsidRDefault="0097015E" w:rsidP="00B05BD8">
      <w:pPr>
        <w:spacing w:line="274" w:lineRule="auto"/>
        <w:rPr>
          <w:b/>
          <w:bCs/>
        </w:rPr>
      </w:pPr>
    </w:p>
    <w:p w14:paraId="4A15CFBE" w14:textId="13BB02C8" w:rsidR="00E90C19" w:rsidRPr="00C67583" w:rsidRDefault="00E90C19" w:rsidP="00B05BD8">
      <w:pPr>
        <w:spacing w:line="274" w:lineRule="auto"/>
        <w:rPr>
          <w:b/>
          <w:bCs/>
        </w:rPr>
      </w:pPr>
      <w:r>
        <w:rPr>
          <w:b/>
        </w:rPr>
        <w:t>Solution à galandage à effleurement</w:t>
      </w:r>
    </w:p>
    <w:p w14:paraId="7B7F2843" w14:textId="77777777" w:rsidR="0097015E" w:rsidRDefault="0097015E" w:rsidP="00B05BD8">
      <w:pPr>
        <w:spacing w:line="274" w:lineRule="auto"/>
      </w:pPr>
    </w:p>
    <w:p w14:paraId="58389803" w14:textId="4CBAD96B" w:rsidR="0097015E" w:rsidRDefault="0097015E" w:rsidP="00B05BD8">
      <w:pPr>
        <w:spacing w:line="274" w:lineRule="auto"/>
      </w:pPr>
      <w:r>
        <w:t xml:space="preserve">« Hawa Porta 100 GMT Pocket » fait sortir les portes en verre jusqu’à 100 kg du caisson par un simple effleurement. Ainsi, ce grand classique de la gamme Hawa se distingue désormais aussi avec du verre. Sa conception Push-to-open avec fermeture automatique par traction assure un soutien efficace du mouvement tout au long du processus de coulissement. De plus, la ferrure permet de réaliser des portes coulissantes en verre sans poignées à l’avant, si bien qu’elles disparaissent complètement dans le caisson lorsqu’elles sont ouvertes. </w:t>
      </w:r>
    </w:p>
    <w:p w14:paraId="620B18B3" w14:textId="5EBF798C" w:rsidR="00D95595" w:rsidRDefault="00D95595" w:rsidP="00B05BD8">
      <w:pPr>
        <w:spacing w:line="274" w:lineRule="auto"/>
      </w:pPr>
    </w:p>
    <w:p w14:paraId="72A6C6A0" w14:textId="4408F715" w:rsidR="00D95595" w:rsidRPr="00D95595" w:rsidRDefault="00D95595" w:rsidP="00B05BD8">
      <w:pPr>
        <w:spacing w:line="274" w:lineRule="auto"/>
        <w:rPr>
          <w:b/>
          <w:bCs/>
        </w:rPr>
      </w:pPr>
      <w:r>
        <w:rPr>
          <w:b/>
        </w:rPr>
        <w:t>Nouvelles ferrures au montage éprouvé</w:t>
      </w:r>
    </w:p>
    <w:p w14:paraId="7500A775" w14:textId="35251E47" w:rsidR="00D95595" w:rsidRDefault="00D95595" w:rsidP="00B05BD8">
      <w:pPr>
        <w:spacing w:line="274" w:lineRule="auto"/>
      </w:pPr>
    </w:p>
    <w:p w14:paraId="3CE5CB5F" w14:textId="08FF3E53" w:rsidR="00D95595" w:rsidRPr="0088175E" w:rsidRDefault="001B463B" w:rsidP="00B05BD8">
      <w:pPr>
        <w:spacing w:line="274" w:lineRule="auto"/>
      </w:pPr>
      <w:r>
        <w:t>Lors du montage, les nouvelles ferrures pour portes coulissantes en verre misent sur des éléments qui ont fait leurs preuves. Dans le cas de « Hawa Junior 100 GP » ou de « GP Pocket », l’amortisseur magnétique « </w:t>
      </w:r>
      <w:proofErr w:type="spellStart"/>
      <w:r>
        <w:t>SoftMove</w:t>
      </w:r>
      <w:proofErr w:type="spellEnd"/>
      <w:r>
        <w:t xml:space="preserve"> 100 » est une unité prémontée qui rend l’installation efficace et sûre. Aucune mesure et aucun usinage n’est plus requis. Le réglage de la hauteur peut être effectué alors que la porte est accrochée. </w:t>
      </w:r>
    </w:p>
    <w:p w14:paraId="3C029CBD" w14:textId="24F1EF4E" w:rsidR="00741CE5" w:rsidRDefault="00741CE5" w:rsidP="00B05BD8">
      <w:pPr>
        <w:spacing w:line="274" w:lineRule="auto"/>
      </w:pPr>
    </w:p>
    <w:p w14:paraId="70763DA1" w14:textId="440919CF" w:rsidR="005B533D" w:rsidRDefault="005B533D" w:rsidP="00B05BD8">
      <w:pPr>
        <w:spacing w:line="274" w:lineRule="auto"/>
      </w:pPr>
      <w:r>
        <w:lastRenderedPageBreak/>
        <w:t>Grâce à un système modulaire composé de kits standard complets, le montage de « Hawa Porta 100 GMT Pocket » a lieu sans erreur et sans difficulté. Les ébénistes expérimentés de « Hawa Porta » devraient la reconnaître grâce à l’amortisseur pour bâtiment éprouvé « Hawa Porta » : aucune mesure de la position n’est plus nécessaire, la mise en place du chariot est un jeu d’enfant. Grâce à la fixation par patins de serrage, « Hawa Porta 100 GMT Pocket » ne nécessite pas d’usinage du verre.</w:t>
      </w:r>
    </w:p>
    <w:p w14:paraId="11AED667" w14:textId="77777777" w:rsidR="001F5A73" w:rsidRPr="00866C48" w:rsidRDefault="001F5A73" w:rsidP="00B05BD8">
      <w:pPr>
        <w:spacing w:line="274" w:lineRule="auto"/>
        <w:rPr>
          <w:color w:val="FF0000"/>
        </w:rPr>
      </w:pPr>
    </w:p>
    <w:p w14:paraId="581B89F6" w14:textId="711F6C44" w:rsidR="00B23198" w:rsidRDefault="001F5A73" w:rsidP="00B05BD8">
      <w:pPr>
        <w:spacing w:line="274" w:lineRule="auto"/>
      </w:pPr>
      <w:r>
        <w:t xml:space="preserve">Il existe des kits de montage pour les deux nouvelles solutions à galandage. La porte peut également être montée dans le caisson une fois les travaux terminés. </w:t>
      </w:r>
    </w:p>
    <w:p w14:paraId="5D896D6E" w14:textId="7C37F132" w:rsidR="009633DD" w:rsidRDefault="009633DD" w:rsidP="00B05BD8">
      <w:pPr>
        <w:spacing w:line="274" w:lineRule="auto"/>
      </w:pPr>
    </w:p>
    <w:p w14:paraId="7F1F2B82" w14:textId="783F5696" w:rsidR="00AA7B79" w:rsidRDefault="00AA7B79" w:rsidP="00B05BD8">
      <w:pPr>
        <w:spacing w:line="274" w:lineRule="auto"/>
      </w:pPr>
      <w:r>
        <w:t xml:space="preserve">Des dispositifs de montage approuvés, le recours à des gestes connus pour des applications sur des portes en verre et les possibilités offertes par les nouvelles solutions pour portes coulissantes en verre pour aménager les espaces réduits ou accessibles aux personnes à mobilité réduite devraient aider les ébénistes/menuisiers, les métallurgistes et les vitriers à développer leurs compétences en ce qui concerne le matériau d’une porte coulissante, à proposer un éventail de solutions plus large et à développer des secteurs d’activité supplémentaires. </w:t>
      </w:r>
    </w:p>
    <w:p w14:paraId="5EE67C67" w14:textId="2680F800" w:rsidR="00AA7B79" w:rsidRDefault="00AA7B79" w:rsidP="00B05BD8">
      <w:pPr>
        <w:spacing w:line="274" w:lineRule="auto"/>
      </w:pPr>
    </w:p>
    <w:p w14:paraId="3CB6E6D3" w14:textId="77777777" w:rsidR="00B05BD8" w:rsidRDefault="00B05BD8" w:rsidP="00B05BD8">
      <w:pPr>
        <w:spacing w:line="274" w:lineRule="auto"/>
      </w:pPr>
    </w:p>
    <w:p w14:paraId="20FD93BA" w14:textId="08BE304B" w:rsidR="00EF284B" w:rsidRPr="0076345F" w:rsidRDefault="00EF284B" w:rsidP="00EF284B">
      <w:r>
        <w:t xml:space="preserve">Légende 1 : « Hawa Junior » intervient pour la première fois en tant que solution coulissante en verre dans le Design Inclusive. « Hawa Junior </w:t>
      </w:r>
      <w:r w:rsidR="000D6E5E">
        <w:br/>
      </w:r>
      <w:r>
        <w:t xml:space="preserve">100 GP » et « GP Pocket » déplacent des portes en verre pesant jusqu’à 100 kg avec un minimum d’effort. Seule la ferrure à roulement en haut assure un passage sans aucune restriction. Photo : Hawa </w:t>
      </w:r>
      <w:proofErr w:type="spellStart"/>
      <w:r>
        <w:t>Sliding</w:t>
      </w:r>
      <w:proofErr w:type="spellEnd"/>
      <w:r>
        <w:t xml:space="preserve"> Solutions AG</w:t>
      </w:r>
    </w:p>
    <w:p w14:paraId="3B191C37" w14:textId="77777777" w:rsidR="00EF284B" w:rsidRPr="0076345F" w:rsidRDefault="00EF284B" w:rsidP="00EF284B"/>
    <w:p w14:paraId="53798D39" w14:textId="4D8BCD42" w:rsidR="007C3F70" w:rsidRPr="006C43F7" w:rsidRDefault="00EF284B" w:rsidP="007672D4">
      <w:r>
        <w:t xml:space="preserve">Légende 2 : « Hawa Porta 100 GMT Pocket » fait sortir les portes en verre jusqu’à 100 kg du caisson à galandage par un simple effleurement. La conception Push-to-open avec fermeture automatique par traction assure un soutien efficace du mouvement tout au long du processus de coulissement. La nouvelle ferrure permet de réaliser des portes coulissantes en verre sans poignées à l’avant, si bien qu’elles </w:t>
      </w:r>
      <w:r>
        <w:lastRenderedPageBreak/>
        <w:t xml:space="preserve">disparaissent complètement dans le caisson lorsqu’elles sont ouvertes. Photo : Hawa </w:t>
      </w:r>
      <w:proofErr w:type="spellStart"/>
      <w:r>
        <w:t>Sliding</w:t>
      </w:r>
      <w:proofErr w:type="spellEnd"/>
      <w:r>
        <w:t xml:space="preserve"> Solutions AG</w:t>
      </w:r>
    </w:p>
    <w:sectPr w:rsidR="007C3F70" w:rsidRPr="006C43F7" w:rsidSect="00DD0F27">
      <w:headerReference w:type="default" r:id="rId7"/>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BCE9" w14:textId="77777777" w:rsidR="0012188D" w:rsidRDefault="0012188D" w:rsidP="00B05BD8">
      <w:r>
        <w:separator/>
      </w:r>
    </w:p>
  </w:endnote>
  <w:endnote w:type="continuationSeparator" w:id="0">
    <w:p w14:paraId="750FEAF7" w14:textId="77777777" w:rsidR="0012188D" w:rsidRDefault="0012188D" w:rsidP="00B0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A8C6" w14:textId="77777777" w:rsidR="0012188D" w:rsidRDefault="0012188D" w:rsidP="00B05BD8">
      <w:r>
        <w:separator/>
      </w:r>
    </w:p>
  </w:footnote>
  <w:footnote w:type="continuationSeparator" w:id="0">
    <w:p w14:paraId="6904DAC9" w14:textId="77777777" w:rsidR="0012188D" w:rsidRDefault="0012188D" w:rsidP="00B0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445D" w14:textId="3B949007" w:rsidR="00B05BD8" w:rsidRPr="00B05BD8" w:rsidRDefault="00B05BD8" w:rsidP="00B05BD8">
    <w:pPr>
      <w:jc w:val="right"/>
      <w:rPr>
        <w:bCs/>
        <w:sz w:val="20"/>
        <w:szCs w:val="20"/>
      </w:rPr>
    </w:pPr>
    <w:r w:rsidRPr="00B05BD8">
      <w:rPr>
        <w:bCs/>
        <w:sz w:val="20"/>
        <w:szCs w:val="20"/>
      </w:rPr>
      <w:t>PR no. 10028-0001-02/2023 – M/E, M/V</w:t>
    </w:r>
  </w:p>
  <w:p w14:paraId="09D1094A" w14:textId="4D6625E6" w:rsidR="00B05BD8" w:rsidRPr="00B05BD8" w:rsidRDefault="00B05BD8" w:rsidP="00B05BD8">
    <w:pPr>
      <w:jc w:val="right"/>
      <w:rPr>
        <w:bCs/>
        <w:sz w:val="20"/>
        <w:szCs w:val="20"/>
      </w:rPr>
    </w:pPr>
    <w:r w:rsidRPr="00B05BD8">
      <w:rPr>
        <w:bCs/>
        <w:sz w:val="20"/>
        <w:szCs w:val="20"/>
      </w:rPr>
      <w:t>Lumineux &amp; ouvert</w:t>
    </w:r>
  </w:p>
  <w:p w14:paraId="335E1FC5" w14:textId="6563AFAF" w:rsidR="00B05BD8" w:rsidRPr="00B05BD8" w:rsidRDefault="00B05BD8" w:rsidP="00B05BD8">
    <w:pPr>
      <w:jc w:val="right"/>
      <w:rPr>
        <w:bCs/>
        <w:sz w:val="20"/>
        <w:szCs w:val="20"/>
      </w:rPr>
    </w:pPr>
    <w:r w:rsidRPr="00B05BD8">
      <w:rPr>
        <w:bCs/>
        <w:sz w:val="20"/>
        <w:szCs w:val="20"/>
      </w:rPr>
      <w:t>Hawa peaufine le coulissement de portes en verre tant dans son aspect que dans sa fonction</w:t>
    </w:r>
    <w:r>
      <w:rPr>
        <w:bCs/>
        <w:sz w:val="20"/>
        <w:szCs w:val="20"/>
      </w:rPr>
      <w:t xml:space="preserve"> – page </w:t>
    </w:r>
    <w:r w:rsidRPr="00B05BD8">
      <w:rPr>
        <w:bCs/>
        <w:sz w:val="20"/>
        <w:szCs w:val="20"/>
      </w:rPr>
      <w:fldChar w:fldCharType="begin"/>
    </w:r>
    <w:r w:rsidRPr="00B05BD8">
      <w:rPr>
        <w:bCs/>
        <w:sz w:val="20"/>
        <w:szCs w:val="20"/>
      </w:rPr>
      <w:instrText>PAGE   \* MERGEFORMAT</w:instrText>
    </w:r>
    <w:r w:rsidRPr="00B05BD8">
      <w:rPr>
        <w:bCs/>
        <w:sz w:val="20"/>
        <w:szCs w:val="20"/>
      </w:rPr>
      <w:fldChar w:fldCharType="separate"/>
    </w:r>
    <w:r w:rsidRPr="00B05BD8">
      <w:rPr>
        <w:bCs/>
        <w:sz w:val="20"/>
        <w:szCs w:val="20"/>
        <w:lang w:val="de-DE"/>
      </w:rPr>
      <w:t>1</w:t>
    </w:r>
    <w:r w:rsidRPr="00B05BD8">
      <w:rPr>
        <w:bCs/>
        <w:sz w:val="20"/>
        <w:szCs w:val="20"/>
      </w:rPr>
      <w:fldChar w:fldCharType="end"/>
    </w:r>
  </w:p>
  <w:p w14:paraId="720D974C" w14:textId="77777777" w:rsidR="00B05BD8" w:rsidRDefault="00B05B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915C9"/>
    <w:multiLevelType w:val="hybridMultilevel"/>
    <w:tmpl w:val="18A00124"/>
    <w:lvl w:ilvl="0" w:tplc="B51A3C3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054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D4"/>
    <w:rsid w:val="000C4CEF"/>
    <w:rsid w:val="000D6E5E"/>
    <w:rsid w:val="000E4A6F"/>
    <w:rsid w:val="0012188D"/>
    <w:rsid w:val="00132128"/>
    <w:rsid w:val="001734B0"/>
    <w:rsid w:val="001A7179"/>
    <w:rsid w:val="001B463B"/>
    <w:rsid w:val="001E37A9"/>
    <w:rsid w:val="001F5A73"/>
    <w:rsid w:val="002949F2"/>
    <w:rsid w:val="002C7E20"/>
    <w:rsid w:val="002D53B1"/>
    <w:rsid w:val="002F3834"/>
    <w:rsid w:val="003C0D3A"/>
    <w:rsid w:val="003E5718"/>
    <w:rsid w:val="0049100F"/>
    <w:rsid w:val="005B533D"/>
    <w:rsid w:val="005B5640"/>
    <w:rsid w:val="00616F1A"/>
    <w:rsid w:val="006300AD"/>
    <w:rsid w:val="00696F97"/>
    <w:rsid w:val="006C43F7"/>
    <w:rsid w:val="00741CE5"/>
    <w:rsid w:val="0076345F"/>
    <w:rsid w:val="007672D4"/>
    <w:rsid w:val="00797BD3"/>
    <w:rsid w:val="007B2628"/>
    <w:rsid w:val="007C3F70"/>
    <w:rsid w:val="008152A5"/>
    <w:rsid w:val="00841D11"/>
    <w:rsid w:val="00866C48"/>
    <w:rsid w:val="0088175E"/>
    <w:rsid w:val="008843AB"/>
    <w:rsid w:val="00895DFC"/>
    <w:rsid w:val="009633DD"/>
    <w:rsid w:val="0097015E"/>
    <w:rsid w:val="009835BD"/>
    <w:rsid w:val="009A485A"/>
    <w:rsid w:val="009C5E0D"/>
    <w:rsid w:val="009D4B9F"/>
    <w:rsid w:val="00A040C7"/>
    <w:rsid w:val="00A31A58"/>
    <w:rsid w:val="00AA7B79"/>
    <w:rsid w:val="00AB70F9"/>
    <w:rsid w:val="00AC7218"/>
    <w:rsid w:val="00B05BD8"/>
    <w:rsid w:val="00B23198"/>
    <w:rsid w:val="00B57DCB"/>
    <w:rsid w:val="00B66D22"/>
    <w:rsid w:val="00C9067E"/>
    <w:rsid w:val="00CD2B9A"/>
    <w:rsid w:val="00CE683F"/>
    <w:rsid w:val="00D83E18"/>
    <w:rsid w:val="00D95595"/>
    <w:rsid w:val="00DD0F27"/>
    <w:rsid w:val="00E00A5D"/>
    <w:rsid w:val="00E0601F"/>
    <w:rsid w:val="00E36B3A"/>
    <w:rsid w:val="00E61335"/>
    <w:rsid w:val="00E715B2"/>
    <w:rsid w:val="00E81ED8"/>
    <w:rsid w:val="00E90C19"/>
    <w:rsid w:val="00EC29D7"/>
    <w:rsid w:val="00EF284B"/>
    <w:rsid w:val="00F16485"/>
    <w:rsid w:val="00F432D6"/>
    <w:rsid w:val="00F537BF"/>
    <w:rsid w:val="00F74328"/>
    <w:rsid w:val="00FA1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3612"/>
  <w15:chartTrackingRefBased/>
  <w15:docId w15:val="{86FFF6EA-1156-4951-9B35-3C100200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E0D"/>
    <w:pPr>
      <w:ind w:left="720"/>
      <w:contextualSpacing/>
    </w:pPr>
  </w:style>
  <w:style w:type="paragraph" w:styleId="Kopfzeile">
    <w:name w:val="header"/>
    <w:basedOn w:val="Standard"/>
    <w:link w:val="KopfzeileZchn"/>
    <w:uiPriority w:val="99"/>
    <w:unhideWhenUsed/>
    <w:rsid w:val="00B05BD8"/>
    <w:pPr>
      <w:tabs>
        <w:tab w:val="center" w:pos="4536"/>
        <w:tab w:val="right" w:pos="9072"/>
      </w:tabs>
    </w:pPr>
  </w:style>
  <w:style w:type="character" w:customStyle="1" w:styleId="KopfzeileZchn">
    <w:name w:val="Kopfzeile Zchn"/>
    <w:basedOn w:val="Absatz-Standardschriftart"/>
    <w:link w:val="Kopfzeile"/>
    <w:uiPriority w:val="99"/>
    <w:rsid w:val="00B05BD8"/>
  </w:style>
  <w:style w:type="paragraph" w:styleId="Fuzeile">
    <w:name w:val="footer"/>
    <w:basedOn w:val="Standard"/>
    <w:link w:val="FuzeileZchn"/>
    <w:uiPriority w:val="99"/>
    <w:unhideWhenUsed/>
    <w:rsid w:val="00B05BD8"/>
    <w:pPr>
      <w:tabs>
        <w:tab w:val="center" w:pos="4536"/>
        <w:tab w:val="right" w:pos="9072"/>
      </w:tabs>
    </w:pPr>
  </w:style>
  <w:style w:type="character" w:customStyle="1" w:styleId="FuzeileZchn">
    <w:name w:val="Fußzeile Zchn"/>
    <w:basedOn w:val="Absatz-Standardschriftart"/>
    <w:link w:val="Fuzeile"/>
    <w:uiPriority w:val="99"/>
    <w:rsid w:val="00B0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4807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2023-03-07T10:21:00Z</dcterms:created>
  <dcterms:modified xsi:type="dcterms:W3CDTF">2023-03-07T10:21:00Z</dcterms:modified>
</cp:coreProperties>
</file>