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3259" w14:textId="77777777" w:rsidR="004A2353" w:rsidRDefault="004A2353" w:rsidP="004A2353">
      <w:pPr>
        <w:rPr>
          <w:bCs/>
          <w:sz w:val="20"/>
          <w:szCs w:val="20"/>
          <w:lang w:val="en-US"/>
        </w:rPr>
      </w:pPr>
      <w:r>
        <w:rPr>
          <w:bCs/>
          <w:sz w:val="20"/>
          <w:szCs w:val="20"/>
          <w:lang w:val="en-US"/>
        </w:rPr>
        <w:t>PR no. 10028-0016-02/2024</w:t>
      </w:r>
    </w:p>
    <w:p w14:paraId="4CDF00C2" w14:textId="77777777" w:rsidR="004A2353" w:rsidRDefault="004A2353">
      <w:pPr>
        <w:rPr>
          <w:b/>
          <w:sz w:val="28"/>
        </w:rPr>
      </w:pPr>
    </w:p>
    <w:p w14:paraId="722EEEB0" w14:textId="784D69C1" w:rsidR="00DB4E6B" w:rsidRPr="00DB4E6B" w:rsidRDefault="00DB4E6B">
      <w:pPr>
        <w:rPr>
          <w:b/>
          <w:bCs/>
          <w:sz w:val="28"/>
          <w:szCs w:val="28"/>
        </w:rPr>
      </w:pPr>
      <w:r>
        <w:rPr>
          <w:b/>
          <w:sz w:val="28"/>
        </w:rPr>
        <w:t>À fermeture hermétique et à escamoter</w:t>
      </w:r>
    </w:p>
    <w:p w14:paraId="00F89A13" w14:textId="64833A04" w:rsidR="00DB4E6B" w:rsidRDefault="00DB4E6B">
      <w:pPr>
        <w:rPr>
          <w:b/>
          <w:bCs/>
        </w:rPr>
      </w:pPr>
      <w:r>
        <w:rPr>
          <w:b/>
        </w:rPr>
        <w:t>Hawa et ses nouvelles solutions pour portes coulissantes au salon Holz-Handwerk 2024</w:t>
      </w:r>
    </w:p>
    <w:p w14:paraId="411A82D1" w14:textId="77777777" w:rsidR="00DB4E6B" w:rsidRDefault="00DB4E6B">
      <w:pPr>
        <w:rPr>
          <w:b/>
          <w:bCs/>
        </w:rPr>
      </w:pPr>
    </w:p>
    <w:p w14:paraId="1538ADF9" w14:textId="17438189" w:rsidR="00DB4E6B" w:rsidRDefault="00DB4E6B" w:rsidP="004A2353">
      <w:pPr>
        <w:spacing w:line="274" w:lineRule="auto"/>
        <w:rPr>
          <w:b/>
          <w:bCs/>
        </w:rPr>
      </w:pPr>
      <w:r>
        <w:rPr>
          <w:b/>
        </w:rPr>
        <w:t xml:space="preserve">« Hawa </w:t>
      </w:r>
      <w:proofErr w:type="spellStart"/>
      <w:r>
        <w:rPr>
          <w:b/>
        </w:rPr>
        <w:t>Acoustics</w:t>
      </w:r>
      <w:proofErr w:type="spellEnd"/>
      <w:r>
        <w:rPr>
          <w:b/>
        </w:rPr>
        <w:t xml:space="preserve"> » et « Hawa </w:t>
      </w:r>
      <w:proofErr w:type="spellStart"/>
      <w:r>
        <w:rPr>
          <w:b/>
        </w:rPr>
        <w:t>Concepta</w:t>
      </w:r>
      <w:proofErr w:type="spellEnd"/>
      <w:r>
        <w:rPr>
          <w:b/>
        </w:rPr>
        <w:t xml:space="preserve"> III », tels sont les noms des familles de ferrures coulissantes que la société Hawa </w:t>
      </w:r>
      <w:proofErr w:type="spellStart"/>
      <w:r>
        <w:rPr>
          <w:b/>
        </w:rPr>
        <w:t>Sliding</w:t>
      </w:r>
      <w:proofErr w:type="spellEnd"/>
      <w:r>
        <w:rPr>
          <w:b/>
        </w:rPr>
        <w:t xml:space="preserve"> Solutions AG mettra en avant au salon Holz-Handwerk de Nuremberg, du 19 au 22 mars 2024. Sur le stand 612 dans le hall 12.0, l’exposant présente avant tout les aspects des portes coulissantes à fermeture hermétique ainsi que des portes à coulissement-repliement et escamotage importants pour les ébénistes-menuisiers dans le secteur de l'ameublement et de la décoration d'intérieur.</w:t>
      </w:r>
    </w:p>
    <w:p w14:paraId="0073470E" w14:textId="77777777" w:rsidR="00DB4E6B" w:rsidRDefault="00DB4E6B" w:rsidP="004A2353">
      <w:pPr>
        <w:spacing w:line="274" w:lineRule="auto"/>
        <w:rPr>
          <w:b/>
          <w:bCs/>
        </w:rPr>
      </w:pPr>
    </w:p>
    <w:p w14:paraId="11C70B15" w14:textId="471FF742" w:rsidR="00DB2611" w:rsidRDefault="00C24C96" w:rsidP="004A2353">
      <w:pPr>
        <w:spacing w:line="274" w:lineRule="auto"/>
      </w:pPr>
      <w:r>
        <w:t xml:space="preserve">La cuisine avec sa façade à fermeture affleurante se transforme en un tournemain en une pièce multifonctionnelle. C’est possible grâce à la toute nouvelle génération de ferrures de coulissement-repliement et d'escamotage de Hawa, développée par le spécialiste suisse pour portes coulissantes en collaboration avec les ébénistes-menuisiers et les utilisateurs. Indépendamment de la hauteur et de la largeur de la porte, que ce soit une solution Pull avec poignée ou une solution Push sans poignée, que ce soit pour des armoires superposées ou des solutions à hauteur de plafond et accessibles, qu’elle soit encastrée ou en applique, la ferrure pivotante et escamotable « Hawa </w:t>
      </w:r>
      <w:proofErr w:type="spellStart"/>
      <w:r>
        <w:t>Concepta</w:t>
      </w:r>
      <w:proofErr w:type="spellEnd"/>
      <w:r>
        <w:t xml:space="preserve"> III » offre une grande diversité de variantes qui sera complétée en cours d’année par la ferrure à coulissement-repliement et escamotage « Hawa </w:t>
      </w:r>
      <w:proofErr w:type="spellStart"/>
      <w:r>
        <w:t>Folding</w:t>
      </w:r>
      <w:proofErr w:type="spellEnd"/>
      <w:r>
        <w:t xml:space="preserve"> </w:t>
      </w:r>
      <w:proofErr w:type="spellStart"/>
      <w:r>
        <w:t>Concepta</w:t>
      </w:r>
      <w:proofErr w:type="spellEnd"/>
      <w:r>
        <w:t xml:space="preserve"> III » pour des solutions à deux et quatre portes, mais aussi à trois portes sans cloison médiane. La planification est facilitée par un configurateur disponible en plusieurs langues, qui sera présenté pour la première fois au salon Holz-Handwerk. </w:t>
      </w:r>
    </w:p>
    <w:p w14:paraId="682A2D12" w14:textId="77777777" w:rsidR="00DB2611" w:rsidRDefault="00DB2611" w:rsidP="004A2353">
      <w:pPr>
        <w:spacing w:line="274" w:lineRule="auto"/>
      </w:pPr>
    </w:p>
    <w:p w14:paraId="1BC780CA" w14:textId="56F4D980" w:rsidR="00DB2611" w:rsidRDefault="0027750F" w:rsidP="004A2353">
      <w:pPr>
        <w:spacing w:line="274" w:lineRule="auto"/>
      </w:pPr>
      <w:r>
        <w:t xml:space="preserve">Un haut degré de prémontage permet de réduire la complexité de ce type de ferrures à coulissement-pivotement et escamotage. Sur son stand, Hawa montrera en direct à quel point le montage des trois </w:t>
      </w:r>
      <w:r>
        <w:lastRenderedPageBreak/>
        <w:t xml:space="preserve">composants et des 14 vis est </w:t>
      </w:r>
      <w:proofErr w:type="gramStart"/>
      <w:r>
        <w:t>rapide et intuitif</w:t>
      </w:r>
      <w:proofErr w:type="gramEnd"/>
      <w:r>
        <w:t xml:space="preserve">, et comment les points de réglage facilement accessibles simplifient l’ajustement. </w:t>
      </w:r>
    </w:p>
    <w:p w14:paraId="0828D6EC" w14:textId="77777777" w:rsidR="00DB2611" w:rsidRDefault="00DB2611" w:rsidP="004A2353">
      <w:pPr>
        <w:spacing w:line="274" w:lineRule="auto"/>
      </w:pPr>
    </w:p>
    <w:p w14:paraId="7302A1F0" w14:textId="57D24FDD" w:rsidR="00BC5E37" w:rsidRPr="00B11126" w:rsidRDefault="00B734E8" w:rsidP="004A2353">
      <w:pPr>
        <w:spacing w:line="274" w:lineRule="auto"/>
        <w:rPr>
          <w:b/>
          <w:bCs/>
        </w:rPr>
      </w:pPr>
      <w:r>
        <w:rPr>
          <w:b/>
        </w:rPr>
        <w:t>Havre de paix en plein salon</w:t>
      </w:r>
    </w:p>
    <w:p w14:paraId="470B6075" w14:textId="77777777" w:rsidR="00BC5E37" w:rsidRDefault="00BC5E37" w:rsidP="004A2353">
      <w:pPr>
        <w:spacing w:line="274" w:lineRule="auto"/>
      </w:pPr>
    </w:p>
    <w:p w14:paraId="0BBD7AE4" w14:textId="194211CB" w:rsidR="00BC5E37" w:rsidRPr="004C7CE7" w:rsidRDefault="0027750F" w:rsidP="004A2353">
      <w:pPr>
        <w:spacing w:line="274" w:lineRule="auto"/>
      </w:pPr>
      <w:r>
        <w:t xml:space="preserve">L’exposant propose aux visiteurs qui acceptent d’entrer dans les pièces équipées de « Hawa </w:t>
      </w:r>
      <w:proofErr w:type="spellStart"/>
      <w:r>
        <w:t>Acoustics</w:t>
      </w:r>
      <w:proofErr w:type="spellEnd"/>
      <w:r>
        <w:t xml:space="preserve"> » de découvrir le silence. Sous ce nom, Hawa associe les avantages d’un coulissement fluide et d’une utilisation efficace de l’espace à une fermeture hermétique qui protège du bruit, des odeurs, de la lumière et des courants d’air et qui permet de créer des zones de calme confortables, même dans des espaces architecturaux ouverts. « Hawa Junior </w:t>
      </w:r>
      <w:proofErr w:type="spellStart"/>
      <w:r>
        <w:t>Acoustics</w:t>
      </w:r>
      <w:proofErr w:type="spellEnd"/>
      <w:r>
        <w:t xml:space="preserve"> » </w:t>
      </w:r>
      <w:proofErr w:type="gramStart"/>
      <w:r>
        <w:t>et«</w:t>
      </w:r>
      <w:proofErr w:type="gramEnd"/>
      <w:r>
        <w:t xml:space="preserve"> Hawa Porta </w:t>
      </w:r>
      <w:proofErr w:type="spellStart"/>
      <w:r>
        <w:t>Acoustics</w:t>
      </w:r>
      <w:proofErr w:type="spellEnd"/>
      <w:r>
        <w:t> » offrent non seulement aux menuisiers et ébénistes de nouveaux débouchés en raison de la diversité de leur utilisation, mais également une amélioration notable de la qualité de vie.</w:t>
      </w:r>
    </w:p>
    <w:p w14:paraId="14370BFD" w14:textId="77777777" w:rsidR="00BC5E37" w:rsidRDefault="00BC5E37" w:rsidP="004A2353">
      <w:pPr>
        <w:spacing w:line="274" w:lineRule="auto"/>
      </w:pPr>
    </w:p>
    <w:p w14:paraId="6BA6C2B0" w14:textId="497F96C2" w:rsidR="00BC5E37" w:rsidRDefault="00BC5E37" w:rsidP="004A2353">
      <w:pPr>
        <w:spacing w:line="274" w:lineRule="auto"/>
      </w:pPr>
      <w:r>
        <w:t>Les ferrures pour portes coulissantes avec une isolation phonique efficace s’appuient sur des systèmes éprouvés. Elles peuvent être installées comme solution coulissant devant le mur et à galandage, avec des garnitures identiques et pour des portes coulissantes à hauteur de pièce. L’ébéniste-menuisier peut utiliser des vantaux de porte standard, monter les portes même après l’achèvement des travaux et les ajuster à tout moment ultérieurement.</w:t>
      </w:r>
    </w:p>
    <w:p w14:paraId="504BD57E" w14:textId="77777777" w:rsidR="00176788" w:rsidRDefault="00176788" w:rsidP="004A2353">
      <w:pPr>
        <w:spacing w:line="274" w:lineRule="auto"/>
      </w:pPr>
    </w:p>
    <w:p w14:paraId="1D864CBA" w14:textId="77777777" w:rsidR="00176788" w:rsidRDefault="00176788" w:rsidP="004A2353">
      <w:pPr>
        <w:spacing w:line="274" w:lineRule="auto"/>
      </w:pPr>
    </w:p>
    <w:p w14:paraId="0AE60619" w14:textId="5A2710C3" w:rsidR="00176788" w:rsidRPr="004A2082" w:rsidRDefault="00176788" w:rsidP="00BC5E37">
      <w:r>
        <w:t xml:space="preserve">Légende : La famille « Hawa </w:t>
      </w:r>
      <w:proofErr w:type="spellStart"/>
      <w:r>
        <w:t>Concepta</w:t>
      </w:r>
      <w:proofErr w:type="spellEnd"/>
      <w:r>
        <w:t xml:space="preserve"> III » dévoile sur Holz-Handwerk 2024 une grande diversité de variantes. La planification est facilitée par le configurateur. Autre point fort : le montage rapide et intuitif des ferrures de coulissement-repliement et d’escamotage. Photo : Hawa </w:t>
      </w:r>
      <w:proofErr w:type="spellStart"/>
      <w:r>
        <w:t>Sliding</w:t>
      </w:r>
      <w:proofErr w:type="spellEnd"/>
      <w:r>
        <w:t xml:space="preserve"> Solutions AG</w:t>
      </w:r>
    </w:p>
    <w:sectPr w:rsidR="00176788" w:rsidRPr="004A2082" w:rsidSect="00A07D24">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FFA8" w14:textId="77777777" w:rsidR="00A07D24" w:rsidRDefault="00A07D24" w:rsidP="004A2353">
      <w:r>
        <w:separator/>
      </w:r>
    </w:p>
  </w:endnote>
  <w:endnote w:type="continuationSeparator" w:id="0">
    <w:p w14:paraId="778CA6F7" w14:textId="77777777" w:rsidR="00A07D24" w:rsidRDefault="00A07D24" w:rsidP="004A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07BA" w14:textId="77777777" w:rsidR="00A07D24" w:rsidRDefault="00A07D24" w:rsidP="004A2353">
      <w:r>
        <w:separator/>
      </w:r>
    </w:p>
  </w:footnote>
  <w:footnote w:type="continuationSeparator" w:id="0">
    <w:p w14:paraId="349C26CE" w14:textId="77777777" w:rsidR="00A07D24" w:rsidRDefault="00A07D24" w:rsidP="004A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38AD" w14:textId="677CC037" w:rsidR="004A2353" w:rsidRPr="004A2353" w:rsidRDefault="004A2353" w:rsidP="004A2353">
    <w:pPr>
      <w:pStyle w:val="Kopfzeile"/>
      <w:jc w:val="right"/>
      <w:rPr>
        <w:sz w:val="20"/>
        <w:szCs w:val="20"/>
      </w:rPr>
    </w:pPr>
    <w:r w:rsidRPr="004A2353">
      <w:rPr>
        <w:sz w:val="20"/>
        <w:szCs w:val="20"/>
      </w:rPr>
      <w:t>PR no. 10028-0016-02/2024</w:t>
    </w:r>
  </w:p>
  <w:p w14:paraId="6828FFBD" w14:textId="77777777" w:rsidR="004A2353" w:rsidRPr="004A2353" w:rsidRDefault="004A2353" w:rsidP="004A2353">
    <w:pPr>
      <w:pStyle w:val="Kopfzeile"/>
      <w:jc w:val="right"/>
      <w:rPr>
        <w:sz w:val="20"/>
        <w:szCs w:val="20"/>
      </w:rPr>
    </w:pPr>
    <w:r w:rsidRPr="004A2353">
      <w:rPr>
        <w:sz w:val="20"/>
        <w:szCs w:val="20"/>
      </w:rPr>
      <w:t>À fermeture hermétique et à escamoter</w:t>
    </w:r>
  </w:p>
  <w:p w14:paraId="0CD79600" w14:textId="0B381FEA" w:rsidR="004A2353" w:rsidRPr="004A2353" w:rsidRDefault="004A2353" w:rsidP="004A2353">
    <w:pPr>
      <w:pStyle w:val="Kopfzeile"/>
      <w:jc w:val="right"/>
      <w:rPr>
        <w:sz w:val="20"/>
        <w:szCs w:val="20"/>
      </w:rPr>
    </w:pPr>
    <w:r w:rsidRPr="004A2353">
      <w:rPr>
        <w:sz w:val="20"/>
        <w:szCs w:val="20"/>
      </w:rPr>
      <w:t>Hawa et ses nouvelles solutions pour portes coulissantes au salon Holz-Handwerk 2024</w:t>
    </w:r>
    <w:r>
      <w:rPr>
        <w:sz w:val="20"/>
        <w:szCs w:val="20"/>
      </w:rPr>
      <w:t xml:space="preserve"> – page </w:t>
    </w:r>
    <w:r w:rsidRPr="004A2353">
      <w:rPr>
        <w:sz w:val="20"/>
        <w:szCs w:val="20"/>
      </w:rPr>
      <w:fldChar w:fldCharType="begin"/>
    </w:r>
    <w:r w:rsidRPr="004A2353">
      <w:rPr>
        <w:sz w:val="20"/>
        <w:szCs w:val="20"/>
      </w:rPr>
      <w:instrText>PAGE   \* MERGEFORMAT</w:instrText>
    </w:r>
    <w:r w:rsidRPr="004A2353">
      <w:rPr>
        <w:sz w:val="20"/>
        <w:szCs w:val="20"/>
      </w:rPr>
      <w:fldChar w:fldCharType="separate"/>
    </w:r>
    <w:r w:rsidRPr="004A2353">
      <w:rPr>
        <w:sz w:val="20"/>
        <w:szCs w:val="20"/>
        <w:lang w:val="de-DE"/>
      </w:rPr>
      <w:t>1</w:t>
    </w:r>
    <w:r w:rsidRPr="004A2353">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6B"/>
    <w:rsid w:val="0010080F"/>
    <w:rsid w:val="00176788"/>
    <w:rsid w:val="00224746"/>
    <w:rsid w:val="0027750F"/>
    <w:rsid w:val="002C1C5E"/>
    <w:rsid w:val="0045390D"/>
    <w:rsid w:val="004973D6"/>
    <w:rsid w:val="004A2082"/>
    <w:rsid w:val="004A2353"/>
    <w:rsid w:val="004C7CE7"/>
    <w:rsid w:val="005278F2"/>
    <w:rsid w:val="005D026B"/>
    <w:rsid w:val="007B2628"/>
    <w:rsid w:val="0086581A"/>
    <w:rsid w:val="008942C3"/>
    <w:rsid w:val="00931C74"/>
    <w:rsid w:val="00940A05"/>
    <w:rsid w:val="00A07D24"/>
    <w:rsid w:val="00A31A58"/>
    <w:rsid w:val="00A43CE9"/>
    <w:rsid w:val="00B11126"/>
    <w:rsid w:val="00B352BE"/>
    <w:rsid w:val="00B734E8"/>
    <w:rsid w:val="00BC5E37"/>
    <w:rsid w:val="00BD1348"/>
    <w:rsid w:val="00C24C96"/>
    <w:rsid w:val="00DB2611"/>
    <w:rsid w:val="00DB4E6B"/>
    <w:rsid w:val="00DD0F27"/>
    <w:rsid w:val="00E001A6"/>
    <w:rsid w:val="00E52293"/>
    <w:rsid w:val="00F75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3821"/>
  <w15:chartTrackingRefBased/>
  <w15:docId w15:val="{152B51FD-DE59-4712-90BF-D176221A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2353"/>
    <w:pPr>
      <w:tabs>
        <w:tab w:val="center" w:pos="4536"/>
        <w:tab w:val="right" w:pos="9072"/>
      </w:tabs>
    </w:pPr>
  </w:style>
  <w:style w:type="character" w:customStyle="1" w:styleId="KopfzeileZchn">
    <w:name w:val="Kopfzeile Zchn"/>
    <w:basedOn w:val="Absatz-Standardschriftart"/>
    <w:link w:val="Kopfzeile"/>
    <w:uiPriority w:val="99"/>
    <w:rsid w:val="004A2353"/>
  </w:style>
  <w:style w:type="paragraph" w:styleId="Fuzeile">
    <w:name w:val="footer"/>
    <w:basedOn w:val="Standard"/>
    <w:link w:val="FuzeileZchn"/>
    <w:uiPriority w:val="99"/>
    <w:unhideWhenUsed/>
    <w:rsid w:val="004A2353"/>
    <w:pPr>
      <w:tabs>
        <w:tab w:val="center" w:pos="4536"/>
        <w:tab w:val="right" w:pos="9072"/>
      </w:tabs>
    </w:pPr>
  </w:style>
  <w:style w:type="character" w:customStyle="1" w:styleId="FuzeileZchn">
    <w:name w:val="Fußzeile Zchn"/>
    <w:basedOn w:val="Absatz-Standardschriftart"/>
    <w:link w:val="Fuzeile"/>
    <w:uiPriority w:val="99"/>
    <w:rsid w:val="004A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8" ma:contentTypeDescription="Ein neues Dokument erstellen." ma:contentTypeScope="" ma:versionID="ab79f89473c6f3184f478b39e7c93562">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3c8bd8bfab80969ff8638b5fa213f22e"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D75CC-1584-4286-A5C9-72844E90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388E0-6482-40E6-9DC0-A5F31813F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2024-02-15T10:40:00Z</dcterms:created>
  <dcterms:modified xsi:type="dcterms:W3CDTF">2024-02-15T10:40:00Z</dcterms:modified>
</cp:coreProperties>
</file>