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DA61" w14:textId="5EAE4635" w:rsidR="003D1DC1" w:rsidRPr="00B04833" w:rsidRDefault="003D1DC1" w:rsidP="003D1DC1">
      <w:pPr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B04833">
        <w:rPr>
          <w:rFonts w:ascii="Calibri" w:hAnsi="Calibri" w:cs="Calibri"/>
          <w:sz w:val="20"/>
          <w:szCs w:val="20"/>
          <w:lang w:val="en-GB"/>
        </w:rPr>
        <w:t>Fensterbau</w:t>
      </w:r>
      <w:proofErr w:type="spellEnd"/>
      <w:r w:rsidRPr="00B04833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04833">
        <w:rPr>
          <w:rFonts w:ascii="Calibri" w:hAnsi="Calibri" w:cs="Calibri"/>
          <w:sz w:val="20"/>
          <w:szCs w:val="20"/>
          <w:lang w:val="en-GB"/>
        </w:rPr>
        <w:t>Frontale</w:t>
      </w:r>
      <w:proofErr w:type="spellEnd"/>
      <w:r w:rsidRPr="00B04833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B04833" w:rsidRPr="00B04833">
        <w:rPr>
          <w:rFonts w:ascii="Calibri" w:hAnsi="Calibri" w:cs="Calibri"/>
          <w:sz w:val="20"/>
          <w:szCs w:val="20"/>
          <w:lang w:val="en-GB"/>
        </w:rPr>
        <w:t>Nuremberg</w:t>
      </w:r>
      <w:r w:rsidRPr="00B04833">
        <w:rPr>
          <w:rFonts w:ascii="Calibri" w:hAnsi="Calibri" w:cs="Calibri"/>
          <w:sz w:val="20"/>
          <w:szCs w:val="20"/>
          <w:lang w:val="en-GB"/>
        </w:rPr>
        <w:t xml:space="preserve">, 19 </w:t>
      </w:r>
      <w:r w:rsidR="00B04833" w:rsidRPr="00B04833">
        <w:rPr>
          <w:rFonts w:ascii="Calibri" w:hAnsi="Calibri" w:cs="Calibri"/>
          <w:sz w:val="20"/>
          <w:szCs w:val="20"/>
          <w:lang w:val="en-GB"/>
        </w:rPr>
        <w:t>–</w:t>
      </w:r>
      <w:r w:rsidRPr="00B04833">
        <w:rPr>
          <w:rFonts w:ascii="Calibri" w:hAnsi="Calibri" w:cs="Calibri"/>
          <w:sz w:val="20"/>
          <w:szCs w:val="20"/>
          <w:lang w:val="en-GB"/>
        </w:rPr>
        <w:t xml:space="preserve"> 22</w:t>
      </w:r>
      <w:r w:rsidR="00B04833" w:rsidRPr="00B04833">
        <w:rPr>
          <w:lang w:val="en-GB"/>
        </w:rPr>
        <w:t xml:space="preserve"> </w:t>
      </w:r>
      <w:r w:rsidR="00B04833" w:rsidRPr="00B04833">
        <w:rPr>
          <w:rFonts w:ascii="Calibri" w:hAnsi="Calibri" w:cs="Calibri"/>
          <w:sz w:val="20"/>
          <w:szCs w:val="20"/>
          <w:lang w:val="en-GB"/>
        </w:rPr>
        <w:t>March</w:t>
      </w:r>
      <w:r w:rsidR="00B04833" w:rsidRPr="00B0483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04833" w:rsidRPr="00B04833">
        <w:rPr>
          <w:rFonts w:ascii="Calibri" w:hAnsi="Calibri" w:cs="Calibri"/>
          <w:sz w:val="20"/>
          <w:szCs w:val="20"/>
          <w:lang w:val="en-GB"/>
        </w:rPr>
        <w:t>2024</w:t>
      </w:r>
    </w:p>
    <w:p w14:paraId="2D29C76E" w14:textId="3EAB889F" w:rsidR="003D1DC1" w:rsidRPr="00B04833" w:rsidRDefault="003D1DC1" w:rsidP="003D1DC1">
      <w:pPr>
        <w:rPr>
          <w:rFonts w:ascii="Calibri" w:hAnsi="Calibri" w:cs="Calibri"/>
          <w:sz w:val="20"/>
          <w:szCs w:val="20"/>
          <w:lang w:val="en-GB"/>
        </w:rPr>
      </w:pPr>
      <w:r w:rsidRPr="00B04833">
        <w:rPr>
          <w:rFonts w:ascii="Calibri" w:hAnsi="Calibri" w:cs="Calibri"/>
          <w:sz w:val="20"/>
          <w:szCs w:val="20"/>
          <w:lang w:val="en-GB"/>
        </w:rPr>
        <w:t>PR</w:t>
      </w:r>
      <w:r w:rsidR="00B04833" w:rsidRPr="00B04833">
        <w:rPr>
          <w:rFonts w:ascii="Calibri" w:hAnsi="Calibri" w:cs="Calibri"/>
          <w:sz w:val="20"/>
          <w:szCs w:val="20"/>
          <w:lang w:val="en-GB"/>
        </w:rPr>
        <w:t xml:space="preserve"> no.</w:t>
      </w:r>
      <w:r w:rsidRPr="00B04833">
        <w:rPr>
          <w:rFonts w:ascii="Calibri" w:hAnsi="Calibri" w:cs="Calibri"/>
          <w:sz w:val="20"/>
          <w:szCs w:val="20"/>
          <w:lang w:val="en-GB"/>
        </w:rPr>
        <w:t xml:space="preserve"> 10001-0098-03/2024</w:t>
      </w:r>
    </w:p>
    <w:p w14:paraId="3B9D2A44" w14:textId="77777777" w:rsidR="007B2628" w:rsidRPr="00B04833" w:rsidRDefault="007B2628">
      <w:pPr>
        <w:rPr>
          <w:rFonts w:ascii="Calibri" w:hAnsi="Calibri" w:cs="Calibri"/>
          <w:lang w:val="en-GB"/>
        </w:rPr>
      </w:pPr>
    </w:p>
    <w:p w14:paraId="0D19ADB8" w14:textId="77777777" w:rsidR="00B04833" w:rsidRPr="00B04833" w:rsidRDefault="00B04833" w:rsidP="00B04833">
      <w:pPr>
        <w:rPr>
          <w:rFonts w:ascii="Calibri" w:hAnsi="Calibri" w:cs="Calibri"/>
          <w:b/>
          <w:bCs/>
          <w:sz w:val="28"/>
          <w:szCs w:val="28"/>
          <w:lang w:val="en-GB"/>
        </w:rPr>
      </w:pPr>
      <w:r w:rsidRPr="00B04833">
        <w:rPr>
          <w:rFonts w:ascii="Calibri" w:hAnsi="Calibri" w:cs="Calibri"/>
          <w:b/>
          <w:bCs/>
          <w:sz w:val="28"/>
          <w:szCs w:val="28"/>
          <w:lang w:val="en-GB"/>
        </w:rPr>
        <w:t xml:space="preserve">Flush on the outside, strong on the </w:t>
      </w:r>
      <w:proofErr w:type="gramStart"/>
      <w:r w:rsidRPr="00B04833">
        <w:rPr>
          <w:rFonts w:ascii="Calibri" w:hAnsi="Calibri" w:cs="Calibri"/>
          <w:b/>
          <w:bCs/>
          <w:sz w:val="28"/>
          <w:szCs w:val="28"/>
          <w:lang w:val="en-GB"/>
        </w:rPr>
        <w:t>inside</w:t>
      </w:r>
      <w:proofErr w:type="gramEnd"/>
    </w:p>
    <w:p w14:paraId="2D2A32BA" w14:textId="77777777" w:rsidR="00B04833" w:rsidRPr="00B04833" w:rsidRDefault="00B04833" w:rsidP="00B04833">
      <w:pPr>
        <w:rPr>
          <w:rFonts w:ascii="Calibri" w:hAnsi="Calibri" w:cs="Calibri"/>
          <w:b/>
          <w:bCs/>
          <w:lang w:val="en-GB"/>
        </w:rPr>
      </w:pPr>
      <w:r w:rsidRPr="00B04833">
        <w:rPr>
          <w:rFonts w:ascii="Calibri" w:hAnsi="Calibri" w:cs="Calibri"/>
          <w:b/>
          <w:bCs/>
          <w:lang w:val="en-GB"/>
        </w:rPr>
        <w:t>Concealed door hinge for frame claddings</w:t>
      </w:r>
    </w:p>
    <w:p w14:paraId="46E8DCF7" w14:textId="77777777" w:rsidR="00B04833" w:rsidRPr="00B04833" w:rsidRDefault="00B04833" w:rsidP="00B04833">
      <w:pPr>
        <w:rPr>
          <w:rFonts w:ascii="Calibri" w:hAnsi="Calibri" w:cs="Calibri"/>
          <w:b/>
          <w:bCs/>
          <w:lang w:val="en-GB"/>
        </w:rPr>
      </w:pPr>
    </w:p>
    <w:p w14:paraId="6E71CFF0" w14:textId="77777777" w:rsidR="00B04833" w:rsidRPr="00B04833" w:rsidRDefault="00B04833" w:rsidP="00B04833">
      <w:pPr>
        <w:spacing w:line="274" w:lineRule="auto"/>
        <w:rPr>
          <w:rFonts w:ascii="Calibri" w:hAnsi="Calibri" w:cs="Calibri"/>
          <w:b/>
          <w:bCs/>
          <w:lang w:val="en-GB"/>
        </w:rPr>
      </w:pPr>
      <w:r w:rsidRPr="00B04833">
        <w:rPr>
          <w:rFonts w:ascii="Calibri" w:hAnsi="Calibri" w:cs="Calibri"/>
          <w:b/>
          <w:bCs/>
          <w:lang w:val="en-GB"/>
        </w:rPr>
        <w:t>With the "</w:t>
      </w:r>
      <w:proofErr w:type="spellStart"/>
      <w:r w:rsidRPr="00B04833">
        <w:rPr>
          <w:rFonts w:ascii="Calibri" w:hAnsi="Calibri" w:cs="Calibri"/>
          <w:b/>
          <w:bCs/>
          <w:lang w:val="en-GB"/>
        </w:rPr>
        <w:t>Pivota</w:t>
      </w:r>
      <w:proofErr w:type="spellEnd"/>
      <w:r w:rsidRPr="00B04833">
        <w:rPr>
          <w:rFonts w:ascii="Calibri" w:hAnsi="Calibri" w:cs="Calibri"/>
          <w:b/>
          <w:bCs/>
          <w:lang w:val="en-GB"/>
        </w:rPr>
        <w:t xml:space="preserve"> DXS 80 3-D ZA Steel", Basys is presenting a concealed hinge for flush doors at </w:t>
      </w:r>
      <w:proofErr w:type="spellStart"/>
      <w:r w:rsidRPr="00B04833">
        <w:rPr>
          <w:rFonts w:ascii="Calibri" w:hAnsi="Calibri" w:cs="Calibri"/>
          <w:b/>
          <w:bCs/>
          <w:lang w:val="en-GB"/>
        </w:rPr>
        <w:t>Fensterbau</w:t>
      </w:r>
      <w:proofErr w:type="spellEnd"/>
      <w:r w:rsidRPr="00B04833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B04833">
        <w:rPr>
          <w:rFonts w:ascii="Calibri" w:hAnsi="Calibri" w:cs="Calibri"/>
          <w:b/>
          <w:bCs/>
          <w:lang w:val="en-GB"/>
        </w:rPr>
        <w:t>Frontale</w:t>
      </w:r>
      <w:proofErr w:type="spellEnd"/>
      <w:r w:rsidRPr="00B04833">
        <w:rPr>
          <w:rFonts w:ascii="Calibri" w:hAnsi="Calibri" w:cs="Calibri"/>
          <w:b/>
          <w:bCs/>
          <w:lang w:val="en-GB"/>
        </w:rPr>
        <w:t xml:space="preserve"> 2024 that meets the architectural trend towards frameless doors and flush designs, even with heavier door weights. The "</w:t>
      </w:r>
      <w:proofErr w:type="spellStart"/>
      <w:r w:rsidRPr="00B04833">
        <w:rPr>
          <w:rFonts w:ascii="Calibri" w:hAnsi="Calibri" w:cs="Calibri"/>
          <w:b/>
          <w:bCs/>
          <w:lang w:val="en-GB"/>
        </w:rPr>
        <w:t>Pivota</w:t>
      </w:r>
      <w:proofErr w:type="spellEnd"/>
      <w:r w:rsidRPr="00B04833">
        <w:rPr>
          <w:rFonts w:ascii="Calibri" w:hAnsi="Calibri" w:cs="Calibri"/>
          <w:b/>
          <w:bCs/>
          <w:lang w:val="en-GB"/>
        </w:rPr>
        <w:t xml:space="preserve"> DXS 80 3-D ZA Steel" was developed for frame claddings and carries 120 kilograms of door weight per pair.</w:t>
      </w:r>
    </w:p>
    <w:p w14:paraId="1F430CB8" w14:textId="77777777" w:rsidR="00B04833" w:rsidRPr="00B04833" w:rsidRDefault="00B04833" w:rsidP="00B04833">
      <w:pPr>
        <w:spacing w:line="274" w:lineRule="auto"/>
        <w:rPr>
          <w:rFonts w:ascii="Calibri" w:hAnsi="Calibri" w:cs="Calibri"/>
          <w:b/>
          <w:bCs/>
          <w:lang w:val="en-GB"/>
        </w:rPr>
      </w:pPr>
    </w:p>
    <w:p w14:paraId="6A4BC349" w14:textId="77777777" w:rsidR="00B04833" w:rsidRPr="00B04833" w:rsidRDefault="00B04833" w:rsidP="00B04833">
      <w:pPr>
        <w:spacing w:line="274" w:lineRule="auto"/>
        <w:rPr>
          <w:rFonts w:ascii="Calibri" w:hAnsi="Calibri" w:cs="Calibri"/>
          <w:lang w:val="en-GB"/>
        </w:rPr>
      </w:pPr>
      <w:r w:rsidRPr="00B04833">
        <w:rPr>
          <w:rFonts w:ascii="Calibri" w:hAnsi="Calibri" w:cs="Calibri"/>
          <w:lang w:val="en-GB"/>
        </w:rPr>
        <w:t>Externally, the new hinge does not differ from the "</w:t>
      </w:r>
      <w:proofErr w:type="spellStart"/>
      <w:r w:rsidRPr="00B04833">
        <w:rPr>
          <w:rFonts w:ascii="Calibri" w:hAnsi="Calibri" w:cs="Calibri"/>
          <w:lang w:val="en-GB"/>
        </w:rPr>
        <w:t>Pivota</w:t>
      </w:r>
      <w:proofErr w:type="spellEnd"/>
      <w:r w:rsidRPr="00B04833">
        <w:rPr>
          <w:rFonts w:ascii="Calibri" w:hAnsi="Calibri" w:cs="Calibri"/>
          <w:lang w:val="en-GB"/>
        </w:rPr>
        <w:t xml:space="preserve"> DX 80 3-D ZA" already available in the </w:t>
      </w:r>
      <w:proofErr w:type="spellStart"/>
      <w:r w:rsidRPr="00B04833">
        <w:rPr>
          <w:rFonts w:ascii="Calibri" w:hAnsi="Calibri" w:cs="Calibri"/>
          <w:lang w:val="en-GB"/>
        </w:rPr>
        <w:t>Pivota</w:t>
      </w:r>
      <w:proofErr w:type="spellEnd"/>
      <w:r w:rsidRPr="00B04833">
        <w:rPr>
          <w:rFonts w:ascii="Calibri" w:hAnsi="Calibri" w:cs="Calibri"/>
          <w:lang w:val="en-GB"/>
        </w:rPr>
        <w:t xml:space="preserve"> family; it even has the same dimensions. However, its "Steel" suffix shows that Basys has created a hinge environment in which steel joints and robust abrasion-resistant materials are used. The new "</w:t>
      </w:r>
      <w:proofErr w:type="spellStart"/>
      <w:r w:rsidRPr="00B04833">
        <w:rPr>
          <w:rFonts w:ascii="Calibri" w:hAnsi="Calibri" w:cs="Calibri"/>
          <w:lang w:val="en-GB"/>
        </w:rPr>
        <w:t>Pivota</w:t>
      </w:r>
      <w:proofErr w:type="spellEnd"/>
      <w:r w:rsidRPr="00B04833">
        <w:rPr>
          <w:rFonts w:ascii="Calibri" w:hAnsi="Calibri" w:cs="Calibri"/>
          <w:lang w:val="en-GB"/>
        </w:rPr>
        <w:t xml:space="preserve"> DXS 80 3-D ZA Steel" therefore achieves an increased load capacity of 120 kilograms per pair. The identical milling dimensions allow the fabricator to increase the weight of the door without additional milling work.</w:t>
      </w:r>
    </w:p>
    <w:p w14:paraId="778FBC8E" w14:textId="77777777" w:rsidR="00B04833" w:rsidRPr="00B04833" w:rsidRDefault="00B04833" w:rsidP="00B04833">
      <w:pPr>
        <w:spacing w:line="274" w:lineRule="auto"/>
        <w:rPr>
          <w:rFonts w:ascii="Calibri" w:hAnsi="Calibri" w:cs="Calibri"/>
          <w:lang w:val="en-GB"/>
        </w:rPr>
      </w:pPr>
    </w:p>
    <w:p w14:paraId="60418926" w14:textId="77777777" w:rsidR="00B04833" w:rsidRPr="00B04833" w:rsidRDefault="00B04833" w:rsidP="00B04833">
      <w:pPr>
        <w:spacing w:line="274" w:lineRule="auto"/>
        <w:rPr>
          <w:rFonts w:ascii="Calibri" w:hAnsi="Calibri" w:cs="Calibri"/>
          <w:lang w:val="en-GB"/>
        </w:rPr>
      </w:pPr>
      <w:r w:rsidRPr="00B04833">
        <w:rPr>
          <w:rFonts w:ascii="Calibri" w:hAnsi="Calibri" w:cs="Calibri"/>
          <w:lang w:val="en-GB"/>
        </w:rPr>
        <w:t xml:space="preserve">With this new product, Basys is responding both to the tendency for door weight to increase with higher functional requirements and to the architectural trend for discreet technology and a clean look. </w:t>
      </w:r>
    </w:p>
    <w:p w14:paraId="4D37507E" w14:textId="77777777" w:rsidR="00B04833" w:rsidRPr="00B04833" w:rsidRDefault="00B04833" w:rsidP="00B04833">
      <w:pPr>
        <w:spacing w:line="274" w:lineRule="auto"/>
        <w:rPr>
          <w:rFonts w:ascii="Calibri" w:hAnsi="Calibri" w:cs="Calibri"/>
          <w:lang w:val="en-GB"/>
        </w:rPr>
      </w:pPr>
    </w:p>
    <w:p w14:paraId="5E17DBDF" w14:textId="77777777" w:rsidR="00B04833" w:rsidRPr="00B04833" w:rsidRDefault="00B04833" w:rsidP="00B04833">
      <w:pPr>
        <w:rPr>
          <w:rFonts w:ascii="Calibri" w:hAnsi="Calibri" w:cs="Calibri"/>
          <w:lang w:val="en-GB"/>
        </w:rPr>
      </w:pPr>
    </w:p>
    <w:p w14:paraId="4A9D4DFF" w14:textId="545ADBA4" w:rsidR="003D1DC1" w:rsidRPr="00B04833" w:rsidRDefault="00B04833" w:rsidP="00B04833">
      <w:pPr>
        <w:rPr>
          <w:rFonts w:ascii="Calibri" w:hAnsi="Calibri" w:cs="Calibri"/>
        </w:rPr>
      </w:pPr>
      <w:r w:rsidRPr="00B04833">
        <w:rPr>
          <w:rFonts w:ascii="Calibri" w:hAnsi="Calibri" w:cs="Calibri"/>
          <w:lang w:val="en-GB"/>
        </w:rPr>
        <w:t>Caption: The "</w:t>
      </w:r>
      <w:proofErr w:type="spellStart"/>
      <w:r w:rsidRPr="00B04833">
        <w:rPr>
          <w:rFonts w:ascii="Calibri" w:hAnsi="Calibri" w:cs="Calibri"/>
          <w:lang w:val="en-GB"/>
        </w:rPr>
        <w:t>Pivota</w:t>
      </w:r>
      <w:proofErr w:type="spellEnd"/>
      <w:r w:rsidRPr="00B04833">
        <w:rPr>
          <w:rFonts w:ascii="Calibri" w:hAnsi="Calibri" w:cs="Calibri"/>
          <w:lang w:val="en-GB"/>
        </w:rPr>
        <w:t xml:space="preserve"> DXS 80 3-D ZA Steel" does not differ externally from the "</w:t>
      </w:r>
      <w:proofErr w:type="spellStart"/>
      <w:r w:rsidRPr="00B04833">
        <w:rPr>
          <w:rFonts w:ascii="Calibri" w:hAnsi="Calibri" w:cs="Calibri"/>
          <w:lang w:val="en-GB"/>
        </w:rPr>
        <w:t>Pivota</w:t>
      </w:r>
      <w:proofErr w:type="spellEnd"/>
      <w:r w:rsidRPr="00B04833">
        <w:rPr>
          <w:rFonts w:ascii="Calibri" w:hAnsi="Calibri" w:cs="Calibri"/>
          <w:lang w:val="en-GB"/>
        </w:rPr>
        <w:t xml:space="preserve"> DX 80 3-D ZA". However, thanks to the steel joints, it has an increased load capacity of 120 kilograms per pair. </w:t>
      </w:r>
      <w:proofErr w:type="spellStart"/>
      <w:r w:rsidRPr="00B04833">
        <w:rPr>
          <w:rFonts w:ascii="Calibri" w:hAnsi="Calibri" w:cs="Calibri"/>
        </w:rPr>
        <w:t>Photo</w:t>
      </w:r>
      <w:proofErr w:type="spellEnd"/>
      <w:r w:rsidRPr="00B04833">
        <w:rPr>
          <w:rFonts w:ascii="Calibri" w:hAnsi="Calibri" w:cs="Calibri"/>
        </w:rPr>
        <w:t xml:space="preserve">: </w:t>
      </w:r>
      <w:proofErr w:type="spellStart"/>
      <w:r w:rsidRPr="00B04833">
        <w:rPr>
          <w:rFonts w:ascii="Calibri" w:hAnsi="Calibri" w:cs="Calibri"/>
        </w:rPr>
        <w:t>Basys</w:t>
      </w:r>
      <w:proofErr w:type="spellEnd"/>
    </w:p>
    <w:p w14:paraId="3C54F442" w14:textId="77777777" w:rsidR="003D1DC1" w:rsidRPr="00B04833" w:rsidRDefault="003D1DC1" w:rsidP="003D1DC1">
      <w:pPr>
        <w:rPr>
          <w:rFonts w:ascii="Calibri" w:hAnsi="Calibri" w:cs="Calibri"/>
        </w:rPr>
      </w:pPr>
    </w:p>
    <w:sectPr w:rsidR="003D1DC1" w:rsidRPr="00B04833" w:rsidSect="00004F25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C1"/>
    <w:rsid w:val="00004F25"/>
    <w:rsid w:val="003D1DC1"/>
    <w:rsid w:val="00503D06"/>
    <w:rsid w:val="00634144"/>
    <w:rsid w:val="007B2628"/>
    <w:rsid w:val="00A31A58"/>
    <w:rsid w:val="00B04833"/>
    <w:rsid w:val="00D02DA9"/>
    <w:rsid w:val="00D93F9B"/>
    <w:rsid w:val="00DD0F27"/>
    <w:rsid w:val="00E52293"/>
    <w:rsid w:val="00EE3420"/>
    <w:rsid w:val="00F929B4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6359"/>
  <w15:chartTrackingRefBased/>
  <w15:docId w15:val="{A5FD7B91-7F3B-4D2A-A38D-476174D3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1DC1"/>
  </w:style>
  <w:style w:type="paragraph" w:styleId="berschrift1">
    <w:name w:val="heading 1"/>
    <w:basedOn w:val="Standard"/>
    <w:next w:val="Standard"/>
    <w:link w:val="berschrift1Zchn"/>
    <w:uiPriority w:val="9"/>
    <w:qFormat/>
    <w:rsid w:val="003D1D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1D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1D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1D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1D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1D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1D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D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D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1D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1D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D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DC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DC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DC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DC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DC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D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D1D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1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DC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D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D1D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D1DC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D1DC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D1DC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1D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DC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D1D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2024-03-15T20:26:00Z</dcterms:created>
  <dcterms:modified xsi:type="dcterms:W3CDTF">2024-03-15T20:29:00Z</dcterms:modified>
</cp:coreProperties>
</file>