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B7757" w14:textId="7A58DA3E" w:rsidR="00AD3F65" w:rsidRDefault="00AD3F65" w:rsidP="00AD3F65">
      <w:pPr>
        <w:rPr>
          <w:rFonts w:ascii="Calibri" w:hAnsi="Calibri"/>
          <w:bCs/>
          <w:sz w:val="20"/>
          <w:szCs w:val="20"/>
          <w:lang w:val="en-US"/>
        </w:rPr>
      </w:pPr>
      <w:r>
        <w:rPr>
          <w:rFonts w:ascii="Calibri" w:hAnsi="Calibri"/>
          <w:bCs/>
          <w:sz w:val="20"/>
          <w:szCs w:val="20"/>
          <w:lang w:val="en-US"/>
        </w:rPr>
        <w:t xml:space="preserve">PR </w:t>
      </w:r>
      <w:r>
        <w:rPr>
          <w:rFonts w:ascii="Calibri" w:hAnsi="Calibri"/>
          <w:bCs/>
          <w:sz w:val="20"/>
          <w:szCs w:val="20"/>
          <w:lang w:val="en-US"/>
        </w:rPr>
        <w:t>n</w:t>
      </w:r>
      <w:r>
        <w:rPr>
          <w:rFonts w:ascii="Calibri" w:hAnsi="Calibri"/>
          <w:bCs/>
          <w:sz w:val="20"/>
          <w:szCs w:val="20"/>
          <w:lang w:val="en-US"/>
        </w:rPr>
        <w:t>o. 10028-0028-05/2025</w:t>
      </w:r>
    </w:p>
    <w:p w14:paraId="20C8B11E" w14:textId="77777777" w:rsidR="00AD3F65" w:rsidRDefault="00AD3F65">
      <w:pPr>
        <w:rPr>
          <w:rFonts w:ascii="Calibri" w:hAnsi="Calibri"/>
          <w:b/>
          <w:sz w:val="28"/>
        </w:rPr>
      </w:pPr>
    </w:p>
    <w:p w14:paraId="0635BF51" w14:textId="20A6243B" w:rsidR="00F23258" w:rsidRPr="008E2F07" w:rsidRDefault="00F23258">
      <w:pPr>
        <w:rPr>
          <w:rFonts w:ascii="Calibri" w:hAnsi="Calibri" w:cs="Calibri"/>
          <w:b/>
          <w:bCs/>
          <w:sz w:val="28"/>
          <w:szCs w:val="28"/>
        </w:rPr>
      </w:pPr>
      <w:r>
        <w:rPr>
          <w:rFonts w:ascii="Calibri" w:hAnsi="Calibri"/>
          <w:b/>
          <w:sz w:val="28"/>
        </w:rPr>
        <w:t>La tranquillité grâce au coulissement</w:t>
      </w:r>
    </w:p>
    <w:p w14:paraId="70FA5A4A" w14:textId="02C3B59E" w:rsidR="00561400" w:rsidRPr="008E2F07" w:rsidRDefault="00561400">
      <w:pPr>
        <w:rPr>
          <w:rFonts w:ascii="Calibri" w:hAnsi="Calibri" w:cs="Calibri"/>
          <w:b/>
          <w:bCs/>
        </w:rPr>
      </w:pPr>
      <w:r>
        <w:rPr>
          <w:rFonts w:ascii="Calibri" w:hAnsi="Calibri"/>
          <w:b/>
        </w:rPr>
        <w:t xml:space="preserve">Solutions pour portes coulissantes à isolation phonique </w:t>
      </w:r>
      <w:r w:rsidR="00AD3F65">
        <w:rPr>
          <w:rFonts w:ascii="Calibri" w:hAnsi="Calibri"/>
          <w:b/>
        </w:rPr>
        <w:t>de</w:t>
      </w:r>
      <w:r>
        <w:rPr>
          <w:rFonts w:ascii="Calibri" w:hAnsi="Calibri"/>
          <w:b/>
        </w:rPr>
        <w:t xml:space="preserve"> Hawa</w:t>
      </w:r>
    </w:p>
    <w:p w14:paraId="4A33461C" w14:textId="77777777" w:rsidR="00561400" w:rsidRPr="008E2F07" w:rsidRDefault="00561400">
      <w:pPr>
        <w:rPr>
          <w:rFonts w:ascii="Calibri" w:hAnsi="Calibri" w:cs="Calibri"/>
        </w:rPr>
      </w:pPr>
    </w:p>
    <w:p w14:paraId="26CCA849" w14:textId="3089C4BF" w:rsidR="009B31CC" w:rsidRPr="008E2F07" w:rsidRDefault="007D411F" w:rsidP="00AD3F65">
      <w:pPr>
        <w:spacing w:line="274" w:lineRule="auto"/>
        <w:rPr>
          <w:rFonts w:ascii="Calibri" w:hAnsi="Calibri" w:cs="Calibri"/>
          <w:b/>
          <w:bCs/>
        </w:rPr>
      </w:pPr>
      <w:r>
        <w:rPr>
          <w:rFonts w:ascii="Calibri" w:hAnsi="Calibri"/>
          <w:b/>
        </w:rPr>
        <w:t xml:space="preserve">Un coulissement peu encombrant et une insonorisation efficace – voilà des fonctions impossibles à concilier pendant longtemps. Mais Hawa </w:t>
      </w:r>
      <w:proofErr w:type="spellStart"/>
      <w:r>
        <w:rPr>
          <w:rFonts w:ascii="Calibri" w:hAnsi="Calibri"/>
          <w:b/>
        </w:rPr>
        <w:t>Sliding</w:t>
      </w:r>
      <w:proofErr w:type="spellEnd"/>
      <w:r>
        <w:rPr>
          <w:rFonts w:ascii="Calibri" w:hAnsi="Calibri"/>
          <w:b/>
        </w:rPr>
        <w:t xml:space="preserve"> Solutions AG s’est penchée sérieusement sur cette apparente contradiction. Le spécialiste suisse pour portes coulissantes a ainsi développé tout un répertoire de solutions pour portes coulissantes à isolation phonique. Du système certifié aux portes à isolation phonique personnalisables, en passant par les parois de séparation à fermeture hermétique évolutives – Hawa fournit une réponse adaptée à chaque exigence en matière d’aménagement intérieur de qualité.</w:t>
      </w:r>
    </w:p>
    <w:p w14:paraId="20CA193D" w14:textId="77777777" w:rsidR="00AD6A09" w:rsidRPr="008E2F07" w:rsidRDefault="00AD6A09" w:rsidP="00AD3F65">
      <w:pPr>
        <w:spacing w:line="274" w:lineRule="auto"/>
        <w:rPr>
          <w:rFonts w:ascii="Calibri" w:hAnsi="Calibri" w:cs="Calibri"/>
          <w:color w:val="FF0000"/>
        </w:rPr>
      </w:pPr>
    </w:p>
    <w:p w14:paraId="08D22C3C" w14:textId="6242E8DA" w:rsidR="00B55D68" w:rsidRPr="008E2F07" w:rsidRDefault="00B55D68" w:rsidP="00AD3F65">
      <w:pPr>
        <w:spacing w:line="274" w:lineRule="auto"/>
        <w:rPr>
          <w:rFonts w:ascii="Calibri" w:hAnsi="Calibri" w:cs="Calibri"/>
        </w:rPr>
      </w:pPr>
      <w:r>
        <w:rPr>
          <w:rFonts w:ascii="Calibri" w:hAnsi="Calibri"/>
        </w:rPr>
        <w:t>C’est avant tout le gain de place qui est recherché avec le coulissement, car lorsqu’elles sont ouvertes, les portes ne gênent pas – elles ne sont souvent même pas visibles. Hawa présente désormais d’autres arguments avec des fonctions supplémentaires. Ainsi, les solutions coulissantes à isolation phonique peuvent améliorer la qualité de vie dans l’aménagement intérieur. Elles allient la facilité de coulissement et l’utilisation efficace de l’espace à une fermeture hermétique.</w:t>
      </w:r>
    </w:p>
    <w:p w14:paraId="0609855F" w14:textId="77777777" w:rsidR="00694CB2" w:rsidRPr="008E2F07" w:rsidRDefault="00694CB2" w:rsidP="00AD3F65">
      <w:pPr>
        <w:spacing w:line="274" w:lineRule="auto"/>
        <w:rPr>
          <w:rFonts w:ascii="Calibri" w:hAnsi="Calibri" w:cs="Calibri"/>
        </w:rPr>
      </w:pPr>
    </w:p>
    <w:p w14:paraId="63BA4AE9" w14:textId="4145DB4E" w:rsidR="00EE5D9D" w:rsidRPr="008E2F07" w:rsidRDefault="00516780" w:rsidP="00AD3F65">
      <w:pPr>
        <w:spacing w:line="274" w:lineRule="auto"/>
        <w:rPr>
          <w:rFonts w:ascii="Calibri" w:hAnsi="Calibri" w:cs="Calibri"/>
          <w:b/>
          <w:bCs/>
        </w:rPr>
      </w:pPr>
      <w:r>
        <w:rPr>
          <w:rFonts w:ascii="Calibri" w:hAnsi="Calibri"/>
          <w:b/>
        </w:rPr>
        <w:t xml:space="preserve">« Hawa </w:t>
      </w:r>
      <w:proofErr w:type="spellStart"/>
      <w:r>
        <w:rPr>
          <w:rFonts w:ascii="Calibri" w:hAnsi="Calibri"/>
          <w:b/>
        </w:rPr>
        <w:t>Suono</w:t>
      </w:r>
      <w:proofErr w:type="spellEnd"/>
      <w:r>
        <w:rPr>
          <w:rFonts w:ascii="Calibri" w:hAnsi="Calibri"/>
          <w:b/>
        </w:rPr>
        <w:t> » : système certifié pour bâtiments publics</w:t>
      </w:r>
    </w:p>
    <w:p w14:paraId="7F338F75" w14:textId="77777777" w:rsidR="00516780" w:rsidRPr="008E2F07" w:rsidRDefault="00516780" w:rsidP="00AD3F65">
      <w:pPr>
        <w:spacing w:line="274" w:lineRule="auto"/>
        <w:rPr>
          <w:rFonts w:ascii="Calibri" w:hAnsi="Calibri" w:cs="Calibri"/>
          <w:b/>
          <w:bCs/>
        </w:rPr>
      </w:pPr>
    </w:p>
    <w:p w14:paraId="2C5570A1" w14:textId="4F55B3FE" w:rsidR="00EE5D9D" w:rsidRPr="008E2F07" w:rsidRDefault="00B37DCC" w:rsidP="00AD3F65">
      <w:pPr>
        <w:spacing w:line="274" w:lineRule="auto"/>
        <w:rPr>
          <w:rFonts w:ascii="Calibri" w:hAnsi="Calibri" w:cs="Calibri"/>
        </w:rPr>
      </w:pPr>
      <w:r>
        <w:rPr>
          <w:rFonts w:ascii="Calibri" w:hAnsi="Calibri"/>
        </w:rPr>
        <w:t xml:space="preserve">« Hawa </w:t>
      </w:r>
      <w:proofErr w:type="spellStart"/>
      <w:r>
        <w:rPr>
          <w:rFonts w:ascii="Calibri" w:hAnsi="Calibri"/>
        </w:rPr>
        <w:t>Suono</w:t>
      </w:r>
      <w:proofErr w:type="spellEnd"/>
      <w:r>
        <w:rPr>
          <w:rFonts w:ascii="Calibri" w:hAnsi="Calibri"/>
        </w:rPr>
        <w:t xml:space="preserve"> » répond aux exigences les plus élevées en matière d’insonorisation des espaces publics. Il s’agit d’un système complet certifié selon la norme DIN 4109, composé de vantaux en bois, d’huisseries et de ferrures spécialement adaptés les uns aux autres, que Hawa distribue par le biais de spécialistes de portes sélectionnés. Le mouvement 3D breveté constitue la base de cette insonorisation des catégories 1 et 2. Le rail de roulement est légèrement cintré vers le bas et vers le mur, pressant ainsi hermétiquement les profils en caoutchouc de la porte contre le cadre et le sol dans leur position finale. « Hawa </w:t>
      </w:r>
      <w:proofErr w:type="spellStart"/>
      <w:r>
        <w:rPr>
          <w:rFonts w:ascii="Calibri" w:hAnsi="Calibri"/>
        </w:rPr>
        <w:lastRenderedPageBreak/>
        <w:t>Suono</w:t>
      </w:r>
      <w:proofErr w:type="spellEnd"/>
      <w:r>
        <w:rPr>
          <w:rFonts w:ascii="Calibri" w:hAnsi="Calibri"/>
        </w:rPr>
        <w:t> » qui coulisse devant le mur déplace des portes pesant jusqu’à 100 kg. La technique demeure invisible.</w:t>
      </w:r>
    </w:p>
    <w:p w14:paraId="4A08366D" w14:textId="77777777" w:rsidR="00EE5D9D" w:rsidRPr="008E2F07" w:rsidRDefault="00EE5D9D" w:rsidP="00AD3F65">
      <w:pPr>
        <w:spacing w:line="274" w:lineRule="auto"/>
        <w:rPr>
          <w:rFonts w:ascii="Calibri" w:hAnsi="Calibri" w:cs="Calibri"/>
        </w:rPr>
      </w:pPr>
    </w:p>
    <w:p w14:paraId="7E04DD97" w14:textId="3A0B748B" w:rsidR="00871FC2" w:rsidRPr="008E2F07" w:rsidRDefault="00871FC2" w:rsidP="00AD3F65">
      <w:pPr>
        <w:spacing w:line="274" w:lineRule="auto"/>
        <w:rPr>
          <w:rFonts w:ascii="Calibri" w:hAnsi="Calibri" w:cs="Calibri"/>
          <w:b/>
          <w:bCs/>
        </w:rPr>
      </w:pPr>
      <w:r>
        <w:rPr>
          <w:rFonts w:ascii="Calibri" w:hAnsi="Calibri"/>
          <w:b/>
        </w:rPr>
        <w:t xml:space="preserve">« Hawa </w:t>
      </w:r>
      <w:proofErr w:type="spellStart"/>
      <w:r>
        <w:rPr>
          <w:rFonts w:ascii="Calibri" w:hAnsi="Calibri"/>
          <w:b/>
        </w:rPr>
        <w:t>Acoustics</w:t>
      </w:r>
      <w:proofErr w:type="spellEnd"/>
      <w:r>
        <w:rPr>
          <w:rFonts w:ascii="Calibri" w:hAnsi="Calibri"/>
          <w:b/>
        </w:rPr>
        <w:t xml:space="preserve"> » : un espace de créativité individuelle </w:t>
      </w:r>
    </w:p>
    <w:p w14:paraId="4581F2B4" w14:textId="77777777" w:rsidR="00871FC2" w:rsidRPr="008E2F07" w:rsidRDefault="00871FC2" w:rsidP="00AD3F65">
      <w:pPr>
        <w:spacing w:line="274" w:lineRule="auto"/>
        <w:rPr>
          <w:rFonts w:ascii="Calibri" w:hAnsi="Calibri" w:cs="Calibri"/>
          <w:b/>
          <w:bCs/>
        </w:rPr>
      </w:pPr>
    </w:p>
    <w:p w14:paraId="190878B6" w14:textId="5652D444" w:rsidR="00B552DC" w:rsidRPr="008E2F07" w:rsidRDefault="00C3490D" w:rsidP="00AD3F65">
      <w:pPr>
        <w:spacing w:line="274" w:lineRule="auto"/>
        <w:rPr>
          <w:rFonts w:ascii="Calibri" w:hAnsi="Calibri" w:cs="Calibri"/>
        </w:rPr>
      </w:pPr>
      <w:r>
        <w:rPr>
          <w:rFonts w:ascii="Calibri" w:hAnsi="Calibri"/>
        </w:rPr>
        <w:t xml:space="preserve">Aménager librement et isoler efficacement, tel est l’objectif de « Hawa </w:t>
      </w:r>
      <w:proofErr w:type="spellStart"/>
      <w:r>
        <w:rPr>
          <w:rFonts w:ascii="Calibri" w:hAnsi="Calibri"/>
        </w:rPr>
        <w:t>Acoustics</w:t>
      </w:r>
      <w:proofErr w:type="spellEnd"/>
      <w:r>
        <w:rPr>
          <w:rFonts w:ascii="Calibri" w:hAnsi="Calibri"/>
        </w:rPr>
        <w:t xml:space="preserve"> ».  Le fabricant réunit sous ce nom des solutions avec un joint sur tout le pourtour, qui s’appuient sur la qualité des systèmes de ferrures coulissantes approuvés. </w:t>
      </w:r>
      <w:bookmarkStart w:id="0" w:name="_Hlk198053661"/>
      <w:r>
        <w:rPr>
          <w:rFonts w:ascii="Calibri" w:hAnsi="Calibri"/>
        </w:rPr>
        <w:t xml:space="preserve"> « Hawa Porta-</w:t>
      </w:r>
      <w:proofErr w:type="spellStart"/>
      <w:r>
        <w:rPr>
          <w:rFonts w:ascii="Calibri" w:hAnsi="Calibri"/>
        </w:rPr>
        <w:t>Acoustics</w:t>
      </w:r>
      <w:proofErr w:type="spellEnd"/>
      <w:r>
        <w:rPr>
          <w:rFonts w:ascii="Calibri" w:hAnsi="Calibri"/>
        </w:rPr>
        <w:t xml:space="preserve"> » permet de réduire le bruit de fond d’une pièce à l’autre lorsque la porte est fermée jusqu’à 39 décibels, et « Hawa Junior </w:t>
      </w:r>
      <w:proofErr w:type="spellStart"/>
      <w:r>
        <w:rPr>
          <w:rFonts w:ascii="Calibri" w:hAnsi="Calibri"/>
        </w:rPr>
        <w:t>Acoustics</w:t>
      </w:r>
      <w:proofErr w:type="spellEnd"/>
      <w:r>
        <w:rPr>
          <w:rFonts w:ascii="Calibri" w:hAnsi="Calibri"/>
        </w:rPr>
        <w:t xml:space="preserve"> » même jusqu’à 41 décibels. L’insonorisation est réalisée en l’espèce par un joint d'étanchéité sur le pourtour sans entretien, le joint horizontal supérieur étant soulevé et le joint inférieur abaissé à la fermeture de la porte. </w:t>
      </w:r>
    </w:p>
    <w:bookmarkEnd w:id="0"/>
    <w:p w14:paraId="49BA446D" w14:textId="77777777" w:rsidR="00E666FD" w:rsidRPr="008E2F07" w:rsidRDefault="00E666FD" w:rsidP="00AD3F65">
      <w:pPr>
        <w:spacing w:line="274" w:lineRule="auto"/>
        <w:rPr>
          <w:rFonts w:ascii="Calibri" w:hAnsi="Calibri" w:cs="Calibri"/>
        </w:rPr>
      </w:pPr>
    </w:p>
    <w:p w14:paraId="7A1D58B9" w14:textId="7D3FB4B3" w:rsidR="00F22403" w:rsidRPr="008E2F07" w:rsidRDefault="00E666FD" w:rsidP="00AD3F65">
      <w:pPr>
        <w:spacing w:line="274" w:lineRule="auto"/>
        <w:rPr>
          <w:rFonts w:ascii="Calibri" w:hAnsi="Calibri" w:cs="Calibri"/>
        </w:rPr>
      </w:pPr>
      <w:r>
        <w:rPr>
          <w:rFonts w:ascii="Calibri" w:hAnsi="Calibri"/>
        </w:rPr>
        <w:t xml:space="preserve">Grâce à leurs qualités de roulement et à la dérivation des forces du joint horizontal, les systèmes « Hawa </w:t>
      </w:r>
      <w:proofErr w:type="spellStart"/>
      <w:r>
        <w:rPr>
          <w:rFonts w:ascii="Calibri" w:hAnsi="Calibri"/>
        </w:rPr>
        <w:t>Acoustics</w:t>
      </w:r>
      <w:proofErr w:type="spellEnd"/>
      <w:r>
        <w:rPr>
          <w:rFonts w:ascii="Calibri" w:hAnsi="Calibri"/>
        </w:rPr>
        <w:t xml:space="preserve"> » déplacent facilement et en silence des portes pesant jusqu’à 100 kg. Un soutien efficace du mouvement est fourni tout au long du processus de coulissement. « Hawa </w:t>
      </w:r>
      <w:proofErr w:type="spellStart"/>
      <w:r>
        <w:rPr>
          <w:rFonts w:ascii="Calibri" w:hAnsi="Calibri"/>
        </w:rPr>
        <w:t>SoftStop</w:t>
      </w:r>
      <w:proofErr w:type="spellEnd"/>
      <w:r>
        <w:rPr>
          <w:rFonts w:ascii="Calibri" w:hAnsi="Calibri"/>
        </w:rPr>
        <w:t xml:space="preserve"> » freine et amortit l’action de fermeture. La ferrure « Hawa Porta HMT Pocket </w:t>
      </w:r>
      <w:proofErr w:type="spellStart"/>
      <w:r>
        <w:rPr>
          <w:rFonts w:ascii="Calibri" w:hAnsi="Calibri"/>
        </w:rPr>
        <w:t>Acoustics</w:t>
      </w:r>
      <w:proofErr w:type="spellEnd"/>
      <w:r>
        <w:rPr>
          <w:rFonts w:ascii="Calibri" w:hAnsi="Calibri"/>
        </w:rPr>
        <w:t xml:space="preserve"> » se distingue même par un plus de confort d’utilisation : grâce à la version Push-to-open avec fermeture automatique par traction amortie, elle escamote les portes de leur caisson à galandage d’un simple effleurement. </w:t>
      </w:r>
    </w:p>
    <w:p w14:paraId="063F18BA" w14:textId="77777777" w:rsidR="00E666FD" w:rsidRPr="008E2F07" w:rsidRDefault="00E666FD" w:rsidP="00AD3F65">
      <w:pPr>
        <w:spacing w:line="274" w:lineRule="auto"/>
        <w:rPr>
          <w:rFonts w:ascii="Calibri" w:hAnsi="Calibri" w:cs="Calibri"/>
        </w:rPr>
      </w:pPr>
    </w:p>
    <w:p w14:paraId="6EF3DC89" w14:textId="2B918FB3" w:rsidR="00E666FD" w:rsidRPr="008E2F07" w:rsidRDefault="00E666FD" w:rsidP="00AD3F65">
      <w:pPr>
        <w:spacing w:line="274" w:lineRule="auto"/>
        <w:rPr>
          <w:rFonts w:ascii="Calibri" w:hAnsi="Calibri" w:cs="Calibri"/>
        </w:rPr>
      </w:pPr>
      <w:r>
        <w:rPr>
          <w:rFonts w:ascii="Calibri" w:hAnsi="Calibri"/>
        </w:rPr>
        <w:t xml:space="preserve">Les ferrures « Hawa Junior </w:t>
      </w:r>
      <w:proofErr w:type="spellStart"/>
      <w:r>
        <w:rPr>
          <w:rFonts w:ascii="Calibri" w:hAnsi="Calibri"/>
        </w:rPr>
        <w:t>Acoustics</w:t>
      </w:r>
      <w:proofErr w:type="spellEnd"/>
      <w:r>
        <w:rPr>
          <w:rFonts w:ascii="Calibri" w:hAnsi="Calibri"/>
        </w:rPr>
        <w:t xml:space="preserve"> » et « Hawa Porta </w:t>
      </w:r>
      <w:proofErr w:type="spellStart"/>
      <w:r>
        <w:rPr>
          <w:rFonts w:ascii="Calibri" w:hAnsi="Calibri"/>
        </w:rPr>
        <w:t>Acoustics</w:t>
      </w:r>
      <w:proofErr w:type="spellEnd"/>
      <w:r>
        <w:rPr>
          <w:rFonts w:ascii="Calibri" w:hAnsi="Calibri"/>
        </w:rPr>
        <w:t> » peuvent être utilisées comme solution coulissant devant le mur et à galandage, avec des garnitures identiques et pour des portes coulissantes à hauteur de pièce. Le design puriste est obtenu grâce à une technique invisible. L’ébéniste-menuisier peut utiliser des vantaux de porte standard, monter les portes même après l’achèvement des travaux et les ajuster à tout moment ultérieurement. Les portes coulissant devant le mur n’exigent aucun contre-montant.</w:t>
      </w:r>
    </w:p>
    <w:p w14:paraId="4FFE99A3" w14:textId="77777777" w:rsidR="00871FC2" w:rsidRPr="008E2F07" w:rsidRDefault="00871FC2" w:rsidP="00AD3F65">
      <w:pPr>
        <w:spacing w:line="274" w:lineRule="auto"/>
        <w:rPr>
          <w:rFonts w:ascii="Calibri" w:hAnsi="Calibri" w:cs="Calibri"/>
        </w:rPr>
      </w:pPr>
    </w:p>
    <w:p w14:paraId="23F5B63D" w14:textId="706D96A1" w:rsidR="007D411F" w:rsidRPr="008E2F07" w:rsidRDefault="00871FC2" w:rsidP="00AD3F65">
      <w:pPr>
        <w:spacing w:line="274" w:lineRule="auto"/>
        <w:rPr>
          <w:rFonts w:ascii="Calibri" w:hAnsi="Calibri" w:cs="Calibri"/>
          <w:b/>
          <w:bCs/>
        </w:rPr>
      </w:pPr>
      <w:r>
        <w:rPr>
          <w:rFonts w:ascii="Calibri" w:hAnsi="Calibri"/>
          <w:b/>
        </w:rPr>
        <w:lastRenderedPageBreak/>
        <w:t xml:space="preserve">« Hawa Aperto » avec un petit plus : parois de séparation à fermeture hermétique </w:t>
      </w:r>
    </w:p>
    <w:p w14:paraId="5A4DA6DA" w14:textId="77777777" w:rsidR="00871FC2" w:rsidRPr="008E2F07" w:rsidRDefault="00871FC2" w:rsidP="00AD3F65">
      <w:pPr>
        <w:spacing w:line="274" w:lineRule="auto"/>
        <w:rPr>
          <w:rFonts w:ascii="Calibri" w:hAnsi="Calibri" w:cs="Calibri"/>
          <w:b/>
          <w:bCs/>
        </w:rPr>
      </w:pPr>
    </w:p>
    <w:p w14:paraId="46329E9F" w14:textId="4A676779" w:rsidR="00301CC7" w:rsidRPr="008E2F07" w:rsidRDefault="00761D7C" w:rsidP="00AD3F65">
      <w:pPr>
        <w:spacing w:line="274" w:lineRule="auto"/>
        <w:rPr>
          <w:rFonts w:ascii="Calibri" w:hAnsi="Calibri" w:cs="Calibri"/>
        </w:rPr>
      </w:pPr>
      <w:r>
        <w:rPr>
          <w:rFonts w:ascii="Calibri" w:hAnsi="Calibri"/>
        </w:rPr>
        <w:t xml:space="preserve">Développée pour des parois de séparation légères en bois, à roulement en haut, pesant jusqu’à 60 kg, qui se ferment de manière affleurante et n’occupent que peu d’espace de rangement, « Hawa Aperto » est un système avec une structure d’articles simple, qui permet une livraison rapide directement depuis l’entrepôt. Cette solution pour portes coulissantes se transforme rapidement et facilement en un système insonorisé : avec des profils et des joints verticaux de Hawa ainsi qu’avec des joints horizontaux disponibles dans les commerces </w:t>
      </w:r>
      <w:proofErr w:type="gramStart"/>
      <w:r>
        <w:rPr>
          <w:rFonts w:ascii="Calibri" w:hAnsi="Calibri"/>
        </w:rPr>
        <w:t>spécialisés</w:t>
      </w:r>
      <w:proofErr w:type="gramEnd"/>
      <w:r>
        <w:rPr>
          <w:rFonts w:ascii="Calibri" w:hAnsi="Calibri"/>
        </w:rPr>
        <w:t xml:space="preserve"> en ferrures. Selon la configuration, la réduction du bruit peut atteindre 35 décibels d’une pièce à l’autre.</w:t>
      </w:r>
    </w:p>
    <w:p w14:paraId="6D9195B0" w14:textId="77777777" w:rsidR="00EA5AE0" w:rsidRPr="008E2F07" w:rsidRDefault="00EA5AE0" w:rsidP="00AD3F65">
      <w:pPr>
        <w:spacing w:line="274" w:lineRule="auto"/>
        <w:rPr>
          <w:rFonts w:ascii="Calibri" w:hAnsi="Calibri" w:cs="Calibri"/>
        </w:rPr>
      </w:pPr>
    </w:p>
    <w:p w14:paraId="077DCA21" w14:textId="73CACD4B" w:rsidR="00301CC7" w:rsidRPr="008E2F07" w:rsidRDefault="00301CC7" w:rsidP="00AD3F65">
      <w:pPr>
        <w:spacing w:line="274" w:lineRule="auto"/>
        <w:rPr>
          <w:rFonts w:ascii="Calibri" w:hAnsi="Calibri" w:cs="Calibri"/>
          <w:b/>
          <w:bCs/>
        </w:rPr>
      </w:pPr>
      <w:r>
        <w:rPr>
          <w:rFonts w:ascii="Calibri" w:hAnsi="Calibri"/>
          <w:b/>
        </w:rPr>
        <w:t>« Car la tranquillité est un luxe »</w:t>
      </w:r>
    </w:p>
    <w:p w14:paraId="3716AFF0" w14:textId="77777777" w:rsidR="00252CBF" w:rsidRDefault="00252CBF" w:rsidP="00AD3F65">
      <w:pPr>
        <w:spacing w:line="274" w:lineRule="auto"/>
        <w:rPr>
          <w:rFonts w:ascii="Calibri" w:hAnsi="Calibri" w:cs="Calibri"/>
        </w:rPr>
      </w:pPr>
    </w:p>
    <w:p w14:paraId="11DE3A02" w14:textId="56AFF354" w:rsidR="00A52E8A" w:rsidRPr="00AD3F65" w:rsidRDefault="00301CC7" w:rsidP="00AD3F65">
      <w:pPr>
        <w:spacing w:line="274" w:lineRule="auto"/>
        <w:rPr>
          <w:rFonts w:ascii="Calibri" w:hAnsi="Calibri" w:cs="Calibri"/>
        </w:rPr>
      </w:pPr>
      <w:r>
        <w:rPr>
          <w:rFonts w:ascii="Calibri" w:hAnsi="Calibri"/>
        </w:rPr>
        <w:t>Les solutions actuelles pour portes coulissantes à isolation phonique sont au cœur d’une campagne « </w:t>
      </w:r>
      <w:proofErr w:type="spellStart"/>
      <w:r>
        <w:rPr>
          <w:rFonts w:ascii="Calibri" w:hAnsi="Calibri"/>
        </w:rPr>
        <w:t>Privacy</w:t>
      </w:r>
      <w:proofErr w:type="spellEnd"/>
      <w:r>
        <w:rPr>
          <w:rFonts w:ascii="Calibri" w:hAnsi="Calibri"/>
        </w:rPr>
        <w:t xml:space="preserve"> » lancée par Hawa. Le fabricant y aborde les situations stressantes souvent inconscientes du quotidien, auxquelles personne n’échappe : le bruit en fait partie tout comme les odeurs désagréables, voire déplaisantes, et les courants d’air, mais aussi la lumière trop intense ou trop vive. La tranquillité est devenue un luxe. Grâce à ses solutions coulissantes à isolation phonique, Hawa permet désormais aux architectes d'intérieur, concepteurs et ébénistes-menuisiers de créer des lieux de repos et de bien-être individuels </w:t>
      </w:r>
      <w:r w:rsidRPr="00AD3F65">
        <w:rPr>
          <w:rFonts w:ascii="Calibri" w:hAnsi="Calibri" w:cs="Calibri"/>
        </w:rPr>
        <w:t xml:space="preserve">lorsque la situation personnelle de l’utilisateur l’exige. Les ferrures coulissantes à isolation phonique contribuent ainsi à améliorer la qualité de vie – dans les hôtels et les cabinets médicaux tout comme dans les espaces de vie et de travail hybrides. </w:t>
      </w:r>
    </w:p>
    <w:p w14:paraId="3EE0FB1C" w14:textId="77777777" w:rsidR="00A52E8A" w:rsidRPr="00AD3F65" w:rsidRDefault="00A52E8A" w:rsidP="00AD3F65">
      <w:pPr>
        <w:spacing w:line="274" w:lineRule="auto"/>
        <w:rPr>
          <w:rFonts w:ascii="Calibri" w:hAnsi="Calibri" w:cs="Calibri"/>
        </w:rPr>
      </w:pPr>
    </w:p>
    <w:p w14:paraId="1488CE3E" w14:textId="57F979AC" w:rsidR="005029A6" w:rsidRPr="00AD3F65" w:rsidRDefault="008E2F07" w:rsidP="00AD3F65">
      <w:pPr>
        <w:spacing w:line="274" w:lineRule="auto"/>
        <w:rPr>
          <w:rFonts w:ascii="Calibri" w:hAnsi="Calibri" w:cs="Calibri"/>
        </w:rPr>
      </w:pPr>
      <w:r w:rsidRPr="00AD3F65">
        <w:rPr>
          <w:rFonts w:ascii="Calibri" w:hAnsi="Calibri" w:cs="Calibri"/>
        </w:rPr>
        <w:t xml:space="preserve">Pour plus d’informations : </w:t>
      </w:r>
      <w:hyperlink r:id="rId10" w:history="1">
        <w:r w:rsidR="00AD3F65" w:rsidRPr="00C42EDE">
          <w:rPr>
            <w:rStyle w:val="Hyperlink"/>
            <w:rFonts w:ascii="Calibri" w:hAnsi="Calibri" w:cs="Calibri"/>
          </w:rPr>
          <w:t>https://www.hawa.com/fr/inspiration/tendances/acoustiques/portes-coulissantes-anti-bruit</w:t>
        </w:r>
      </w:hyperlink>
      <w:r w:rsidR="00AD3F65">
        <w:rPr>
          <w:rFonts w:ascii="Calibri" w:hAnsi="Calibri" w:cs="Calibri"/>
        </w:rPr>
        <w:t xml:space="preserve"> </w:t>
      </w:r>
    </w:p>
    <w:p w14:paraId="0BBAB49B" w14:textId="05BE2C36" w:rsidR="000F3452" w:rsidRPr="008E2F07" w:rsidRDefault="000F3452" w:rsidP="00AD3F65">
      <w:pPr>
        <w:spacing w:line="274" w:lineRule="auto"/>
        <w:rPr>
          <w:rFonts w:ascii="Calibri" w:hAnsi="Calibri" w:cs="Calibri"/>
        </w:rPr>
      </w:pPr>
    </w:p>
    <w:p w14:paraId="10B886B7" w14:textId="77777777" w:rsidR="003D7515" w:rsidRDefault="003D7515" w:rsidP="00AD3F65">
      <w:pPr>
        <w:spacing w:line="274" w:lineRule="auto"/>
        <w:rPr>
          <w:rFonts w:ascii="Calibri" w:hAnsi="Calibri" w:cs="Calibri"/>
          <w:color w:val="C00000"/>
        </w:rPr>
      </w:pPr>
    </w:p>
    <w:p w14:paraId="06A5EEBF" w14:textId="7ECC91A4" w:rsidR="003D7515" w:rsidRPr="003D7515" w:rsidRDefault="003D7515">
      <w:pPr>
        <w:rPr>
          <w:rFonts w:ascii="Calibri" w:hAnsi="Calibri" w:cs="Calibri"/>
        </w:rPr>
      </w:pPr>
      <w:r>
        <w:rPr>
          <w:rFonts w:ascii="Calibri" w:hAnsi="Calibri"/>
        </w:rPr>
        <w:lastRenderedPageBreak/>
        <w:t xml:space="preserve">Légende 1 : « Hawa </w:t>
      </w:r>
      <w:proofErr w:type="spellStart"/>
      <w:r>
        <w:rPr>
          <w:rFonts w:ascii="Calibri" w:hAnsi="Calibri"/>
        </w:rPr>
        <w:t>Suono</w:t>
      </w:r>
      <w:proofErr w:type="spellEnd"/>
      <w:r>
        <w:rPr>
          <w:rFonts w:ascii="Calibri" w:hAnsi="Calibri"/>
        </w:rPr>
        <w:t xml:space="preserve"> » est un système complet certifié selon la norme DIN 4109, composé de vantaux en bois, d’huisseries et de ferrures spécialement adaptés les uns aux autres, que Hawa distribue par le biais de spécialistes de portes sélectionnés. Photo : Hawa </w:t>
      </w:r>
      <w:proofErr w:type="spellStart"/>
      <w:r>
        <w:rPr>
          <w:rFonts w:ascii="Calibri" w:hAnsi="Calibri"/>
        </w:rPr>
        <w:t>Sliding</w:t>
      </w:r>
      <w:proofErr w:type="spellEnd"/>
      <w:r>
        <w:rPr>
          <w:rFonts w:ascii="Calibri" w:hAnsi="Calibri"/>
        </w:rPr>
        <w:t xml:space="preserve"> Solutions AG</w:t>
      </w:r>
    </w:p>
    <w:p w14:paraId="65048758" w14:textId="77777777" w:rsidR="003D7515" w:rsidRDefault="003D7515">
      <w:pPr>
        <w:rPr>
          <w:rFonts w:ascii="Calibri" w:hAnsi="Calibri" w:cs="Calibri"/>
          <w:color w:val="C00000"/>
        </w:rPr>
      </w:pPr>
    </w:p>
    <w:p w14:paraId="081E0A64" w14:textId="5C65FAC4" w:rsidR="003D7515" w:rsidRPr="003D7515" w:rsidRDefault="003D7515">
      <w:pPr>
        <w:rPr>
          <w:rFonts w:ascii="Calibri" w:hAnsi="Calibri" w:cs="Calibri"/>
        </w:rPr>
      </w:pPr>
      <w:r>
        <w:rPr>
          <w:rFonts w:ascii="Calibri" w:hAnsi="Calibri"/>
        </w:rPr>
        <w:t xml:space="preserve">Légende 2 : L’efficacité de l’insonorisation offerte par « Hawa Porta </w:t>
      </w:r>
      <w:proofErr w:type="spellStart"/>
      <w:r>
        <w:rPr>
          <w:rFonts w:ascii="Calibri" w:hAnsi="Calibri"/>
        </w:rPr>
        <w:t>Acoustics</w:t>
      </w:r>
      <w:proofErr w:type="spellEnd"/>
      <w:r>
        <w:rPr>
          <w:rFonts w:ascii="Calibri" w:hAnsi="Calibri"/>
        </w:rPr>
        <w:t xml:space="preserve"> » et « Hawa Junior </w:t>
      </w:r>
      <w:proofErr w:type="spellStart"/>
      <w:r>
        <w:rPr>
          <w:rFonts w:ascii="Calibri" w:hAnsi="Calibri"/>
        </w:rPr>
        <w:t>Acoustics</w:t>
      </w:r>
      <w:proofErr w:type="spellEnd"/>
      <w:r>
        <w:rPr>
          <w:rFonts w:ascii="Calibri" w:hAnsi="Calibri"/>
        </w:rPr>
        <w:t xml:space="preserve"> » est due au joint d'étanchéité sur le pourtour qui n’exige aucun entretien. Photo : Hawa </w:t>
      </w:r>
      <w:proofErr w:type="spellStart"/>
      <w:r>
        <w:rPr>
          <w:rFonts w:ascii="Calibri" w:hAnsi="Calibri"/>
        </w:rPr>
        <w:t>Sliding</w:t>
      </w:r>
      <w:proofErr w:type="spellEnd"/>
      <w:r>
        <w:rPr>
          <w:rFonts w:ascii="Calibri" w:hAnsi="Calibri"/>
        </w:rPr>
        <w:t xml:space="preserve"> Solutions AG</w:t>
      </w:r>
    </w:p>
    <w:p w14:paraId="121B09CC" w14:textId="77777777" w:rsidR="003D7515" w:rsidRDefault="003D7515">
      <w:pPr>
        <w:rPr>
          <w:rFonts w:ascii="Calibri" w:hAnsi="Calibri" w:cs="Calibri"/>
          <w:color w:val="C00000"/>
        </w:rPr>
      </w:pPr>
    </w:p>
    <w:p w14:paraId="39C3313B" w14:textId="5D8B5DD1" w:rsidR="006253E6" w:rsidRPr="00FB405B" w:rsidRDefault="006253E6">
      <w:pPr>
        <w:rPr>
          <w:rFonts w:ascii="Calibri" w:hAnsi="Calibri" w:cs="Calibri"/>
        </w:rPr>
      </w:pPr>
      <w:r>
        <w:rPr>
          <w:rFonts w:ascii="Calibri" w:hAnsi="Calibri"/>
        </w:rPr>
        <w:t xml:space="preserve">Légende 3 : « Hawa Junior </w:t>
      </w:r>
      <w:proofErr w:type="spellStart"/>
      <w:r>
        <w:rPr>
          <w:rFonts w:ascii="Calibri" w:hAnsi="Calibri"/>
        </w:rPr>
        <w:t>Acoustics</w:t>
      </w:r>
      <w:proofErr w:type="spellEnd"/>
      <w:r>
        <w:rPr>
          <w:rFonts w:ascii="Calibri" w:hAnsi="Calibri"/>
        </w:rPr>
        <w:t xml:space="preserve"> » et « Hawa Porta </w:t>
      </w:r>
      <w:proofErr w:type="spellStart"/>
      <w:r>
        <w:rPr>
          <w:rFonts w:ascii="Calibri" w:hAnsi="Calibri"/>
        </w:rPr>
        <w:t>Acoustics</w:t>
      </w:r>
      <w:proofErr w:type="spellEnd"/>
      <w:r>
        <w:rPr>
          <w:rFonts w:ascii="Calibri" w:hAnsi="Calibri"/>
        </w:rPr>
        <w:t xml:space="preserve"> » utilisées au quotidien : L’exemple d’une école du jeu islandaise montre que l’insonorisation et l’acoustique des pièces jouent un rôle important lors de la conception des crèches. Elles aident non seulement les enfants à trouver un équilibre entre activité et repos, mais aussi les adultes à travailler dans de meilleures conditions. Photo : Marino </w:t>
      </w:r>
      <w:proofErr w:type="spellStart"/>
      <w:r>
        <w:rPr>
          <w:rFonts w:ascii="Calibri" w:hAnsi="Calibri"/>
        </w:rPr>
        <w:t>Thorlacius</w:t>
      </w:r>
      <w:proofErr w:type="spellEnd"/>
    </w:p>
    <w:p w14:paraId="2D00C85F" w14:textId="77777777" w:rsidR="006253E6" w:rsidRDefault="006253E6">
      <w:pPr>
        <w:rPr>
          <w:rFonts w:ascii="Calibri" w:hAnsi="Calibri" w:cs="Calibri"/>
          <w:color w:val="C00000"/>
        </w:rPr>
      </w:pPr>
    </w:p>
    <w:p w14:paraId="27297E35" w14:textId="36C24BEE" w:rsidR="00FB405B" w:rsidRPr="001C270B" w:rsidRDefault="00FB405B">
      <w:pPr>
        <w:rPr>
          <w:rFonts w:ascii="Calibri" w:hAnsi="Calibri" w:cs="Calibri"/>
        </w:rPr>
      </w:pPr>
      <w:r>
        <w:rPr>
          <w:rFonts w:ascii="Calibri" w:hAnsi="Calibri"/>
        </w:rPr>
        <w:t>Légende 4 : Dans cette suite d’hôtel, d’immenses portes coulissantes en verre spécial séparent la chambre à coucher de la salle de bain. « Hawa Junior </w:t>
      </w:r>
      <w:proofErr w:type="spellStart"/>
      <w:r>
        <w:rPr>
          <w:rFonts w:ascii="Calibri" w:hAnsi="Calibri"/>
        </w:rPr>
        <w:t>Acoustics</w:t>
      </w:r>
      <w:proofErr w:type="spellEnd"/>
      <w:r>
        <w:rPr>
          <w:rFonts w:ascii="Calibri" w:hAnsi="Calibri"/>
        </w:rPr>
        <w:t xml:space="preserve"> » offre la discrétion souhaitée et se manipule facilement sans effort.</w:t>
      </w:r>
      <w:r>
        <w:t xml:space="preserve"> </w:t>
      </w:r>
      <w:r>
        <w:rPr>
          <w:rFonts w:ascii="Calibri" w:hAnsi="Calibri"/>
        </w:rPr>
        <w:t xml:space="preserve">Photo : Malik </w:t>
      </w:r>
      <w:proofErr w:type="spellStart"/>
      <w:r>
        <w:rPr>
          <w:rFonts w:ascii="Calibri" w:hAnsi="Calibri"/>
        </w:rPr>
        <w:t>Pahlmann</w:t>
      </w:r>
      <w:proofErr w:type="spellEnd"/>
    </w:p>
    <w:p w14:paraId="67E4BF39" w14:textId="77777777" w:rsidR="00FB405B" w:rsidRDefault="00FB405B">
      <w:pPr>
        <w:rPr>
          <w:rFonts w:ascii="Calibri" w:hAnsi="Calibri" w:cs="Calibri"/>
          <w:color w:val="C00000"/>
        </w:rPr>
      </w:pPr>
    </w:p>
    <w:p w14:paraId="4942BBC8" w14:textId="26F1488E" w:rsidR="00252CBF" w:rsidRPr="00252CBF" w:rsidRDefault="00252CBF">
      <w:pPr>
        <w:rPr>
          <w:rFonts w:ascii="Calibri" w:hAnsi="Calibri" w:cs="Calibri"/>
        </w:rPr>
      </w:pPr>
      <w:r>
        <w:rPr>
          <w:rFonts w:ascii="Calibri" w:hAnsi="Calibri"/>
        </w:rPr>
        <w:t>Légende 5 : Les portes coulissantes à isolation phonique au rez-de-chaussée qui mènent à ces bureaux permettent de s’isoler des bruits de l’atrium et se protéger en hiver des courants d’air qui entrent par les portes coulissantes de l’entrée.</w:t>
      </w:r>
      <w:r>
        <w:t xml:space="preserve"> </w:t>
      </w:r>
      <w:r>
        <w:rPr>
          <w:rFonts w:ascii="Calibri" w:hAnsi="Calibri"/>
        </w:rPr>
        <w:t xml:space="preserve">Photo : Oliver Jaist </w:t>
      </w:r>
      <w:proofErr w:type="spellStart"/>
      <w:r>
        <w:rPr>
          <w:rFonts w:ascii="Calibri" w:hAnsi="Calibri"/>
        </w:rPr>
        <w:t>Fotografie</w:t>
      </w:r>
      <w:proofErr w:type="spellEnd"/>
      <w:r>
        <w:rPr>
          <w:rFonts w:ascii="Calibri" w:hAnsi="Calibri"/>
        </w:rPr>
        <w:t xml:space="preserve">, </w:t>
      </w:r>
      <w:proofErr w:type="spellStart"/>
      <w:r>
        <w:rPr>
          <w:rFonts w:ascii="Calibri" w:hAnsi="Calibri"/>
        </w:rPr>
        <w:t>Vahrn</w:t>
      </w:r>
      <w:proofErr w:type="spellEnd"/>
    </w:p>
    <w:p w14:paraId="22D81C1D" w14:textId="77777777" w:rsidR="00252CBF" w:rsidRDefault="00252CBF">
      <w:pPr>
        <w:rPr>
          <w:rFonts w:ascii="Calibri" w:hAnsi="Calibri" w:cs="Calibri"/>
          <w:color w:val="C00000"/>
        </w:rPr>
      </w:pPr>
    </w:p>
    <w:p w14:paraId="3D62C526" w14:textId="6CEDCBA4" w:rsidR="001C270B" w:rsidRPr="00EA1FDA" w:rsidRDefault="001C270B">
      <w:pPr>
        <w:rPr>
          <w:rFonts w:ascii="Calibri" w:hAnsi="Calibri" w:cs="Calibri"/>
        </w:rPr>
      </w:pPr>
      <w:r>
        <w:rPr>
          <w:rFonts w:ascii="Calibri" w:hAnsi="Calibri"/>
        </w:rPr>
        <w:t xml:space="preserve">Légende 6 : </w:t>
      </w:r>
      <w:r>
        <w:t>Les solutions pour portes coulissantes à isolation phonique allient la facilité de coulissement et l’utilisation efficace de l’espace à une fermeture hermétique.</w:t>
      </w:r>
      <w:r>
        <w:rPr>
          <w:rFonts w:ascii="Calibri" w:hAnsi="Calibri"/>
        </w:rPr>
        <w:t xml:space="preserve"> Dans les petits appartements, elles préservent le calme entre une salle de bains équipée d’une machine à laver et le salon, ou isolent la zone de jeu du jardin d’enfants de l’espace bureau. Inspirations : Hawa </w:t>
      </w:r>
      <w:proofErr w:type="spellStart"/>
      <w:r>
        <w:rPr>
          <w:rFonts w:ascii="Calibri" w:hAnsi="Calibri"/>
        </w:rPr>
        <w:t>Sliding</w:t>
      </w:r>
      <w:proofErr w:type="spellEnd"/>
      <w:r>
        <w:rPr>
          <w:rFonts w:ascii="Calibri" w:hAnsi="Calibri"/>
        </w:rPr>
        <w:t xml:space="preserve"> Solutions AG</w:t>
      </w:r>
    </w:p>
    <w:p w14:paraId="606F7BD4" w14:textId="7A237595" w:rsidR="00603268" w:rsidRDefault="001C270B">
      <w:pPr>
        <w:rPr>
          <w:rFonts w:ascii="Calibri" w:hAnsi="Calibri" w:cs="Calibri"/>
          <w:color w:val="C00000"/>
        </w:rPr>
      </w:pPr>
      <w:r>
        <w:rPr>
          <w:rFonts w:ascii="Calibri" w:hAnsi="Calibri"/>
          <w:color w:val="C00000"/>
        </w:rPr>
        <w:t xml:space="preserve"> </w:t>
      </w:r>
    </w:p>
    <w:p w14:paraId="204FCD51" w14:textId="17D1368B" w:rsidR="00603268" w:rsidRPr="008E2F07" w:rsidRDefault="00603268">
      <w:pPr>
        <w:rPr>
          <w:rFonts w:ascii="Calibri" w:hAnsi="Calibri" w:cs="Calibri"/>
          <w:color w:val="C00000"/>
        </w:rPr>
      </w:pPr>
    </w:p>
    <w:sectPr w:rsidR="00603268" w:rsidRPr="008E2F07" w:rsidSect="00DD0F27">
      <w:headerReference w:type="default" r:id="rId11"/>
      <w:pgSz w:w="11906" w:h="16838" w:code="9"/>
      <w:pgMar w:top="2835" w:right="3402"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71102" w14:textId="77777777" w:rsidR="00C3729E" w:rsidRDefault="00C3729E" w:rsidP="00AD3F65">
      <w:r>
        <w:separator/>
      </w:r>
    </w:p>
  </w:endnote>
  <w:endnote w:type="continuationSeparator" w:id="0">
    <w:p w14:paraId="6E1A15BF" w14:textId="77777777" w:rsidR="00C3729E" w:rsidRDefault="00C3729E" w:rsidP="00AD3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629C6" w14:textId="77777777" w:rsidR="00C3729E" w:rsidRDefault="00C3729E" w:rsidP="00AD3F65">
      <w:r>
        <w:separator/>
      </w:r>
    </w:p>
  </w:footnote>
  <w:footnote w:type="continuationSeparator" w:id="0">
    <w:p w14:paraId="516975CD" w14:textId="77777777" w:rsidR="00C3729E" w:rsidRDefault="00C3729E" w:rsidP="00AD3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325A5" w14:textId="758C0E8A" w:rsidR="00AD3F65" w:rsidRPr="00AD3F65" w:rsidRDefault="00AD3F65" w:rsidP="00AD3F65">
    <w:pPr>
      <w:pStyle w:val="Kopfzeile"/>
      <w:jc w:val="right"/>
      <w:rPr>
        <w:rFonts w:ascii="Calibri" w:hAnsi="Calibri" w:cs="Calibri"/>
        <w:sz w:val="20"/>
        <w:szCs w:val="20"/>
      </w:rPr>
    </w:pPr>
    <w:r w:rsidRPr="00AD3F65">
      <w:rPr>
        <w:rFonts w:ascii="Calibri" w:hAnsi="Calibri" w:cs="Calibri"/>
        <w:sz w:val="20"/>
        <w:szCs w:val="20"/>
      </w:rPr>
      <w:t>PR no. 10028-0028-05/2025</w:t>
    </w:r>
  </w:p>
  <w:p w14:paraId="2E88060E" w14:textId="77777777" w:rsidR="00AD3F65" w:rsidRPr="00AD3F65" w:rsidRDefault="00AD3F65" w:rsidP="00AD3F65">
    <w:pPr>
      <w:pStyle w:val="Kopfzeile"/>
      <w:jc w:val="right"/>
      <w:rPr>
        <w:rFonts w:ascii="Calibri" w:hAnsi="Calibri" w:cs="Calibri"/>
        <w:sz w:val="20"/>
        <w:szCs w:val="20"/>
      </w:rPr>
    </w:pPr>
    <w:r w:rsidRPr="00AD3F65">
      <w:rPr>
        <w:rFonts w:ascii="Calibri" w:hAnsi="Calibri" w:cs="Calibri"/>
        <w:sz w:val="20"/>
        <w:szCs w:val="20"/>
      </w:rPr>
      <w:t>La tranquillité grâce au coulissement</w:t>
    </w:r>
  </w:p>
  <w:p w14:paraId="1C1086F2" w14:textId="74ABB843" w:rsidR="00AD3F65" w:rsidRPr="00AD3F65" w:rsidRDefault="00AD3F65" w:rsidP="00AD3F65">
    <w:pPr>
      <w:pStyle w:val="Kopfzeile"/>
      <w:jc w:val="right"/>
      <w:rPr>
        <w:rFonts w:ascii="Calibri" w:hAnsi="Calibri" w:cs="Calibri"/>
        <w:sz w:val="20"/>
        <w:szCs w:val="20"/>
      </w:rPr>
    </w:pPr>
    <w:r w:rsidRPr="00AD3F65">
      <w:rPr>
        <w:rFonts w:ascii="Calibri" w:hAnsi="Calibri" w:cs="Calibri"/>
        <w:sz w:val="20"/>
        <w:szCs w:val="20"/>
      </w:rPr>
      <w:t>Solutions pour portes coulissantes à isolation phonique de Hawa</w:t>
    </w:r>
    <w:r>
      <w:rPr>
        <w:rFonts w:ascii="Calibri" w:hAnsi="Calibri" w:cs="Calibri"/>
        <w:sz w:val="20"/>
        <w:szCs w:val="20"/>
      </w:rPr>
      <w:t xml:space="preserve"> – page </w:t>
    </w:r>
    <w:r w:rsidRPr="00AD3F65">
      <w:rPr>
        <w:rFonts w:ascii="Calibri" w:hAnsi="Calibri" w:cs="Calibri"/>
        <w:sz w:val="20"/>
        <w:szCs w:val="20"/>
      </w:rPr>
      <w:fldChar w:fldCharType="begin"/>
    </w:r>
    <w:r w:rsidRPr="00AD3F65">
      <w:rPr>
        <w:rFonts w:ascii="Calibri" w:hAnsi="Calibri" w:cs="Calibri"/>
        <w:sz w:val="20"/>
        <w:szCs w:val="20"/>
      </w:rPr>
      <w:instrText>PAGE   \* MERGEFORMAT</w:instrText>
    </w:r>
    <w:r w:rsidRPr="00AD3F65">
      <w:rPr>
        <w:rFonts w:ascii="Calibri" w:hAnsi="Calibri" w:cs="Calibri"/>
        <w:sz w:val="20"/>
        <w:szCs w:val="20"/>
      </w:rPr>
      <w:fldChar w:fldCharType="separate"/>
    </w:r>
    <w:r w:rsidRPr="00AD3F65">
      <w:rPr>
        <w:rFonts w:ascii="Calibri" w:hAnsi="Calibri" w:cs="Calibri"/>
        <w:sz w:val="20"/>
        <w:szCs w:val="20"/>
        <w:lang w:val="en-GB"/>
      </w:rPr>
      <w:t>1</w:t>
    </w:r>
    <w:r w:rsidRPr="00AD3F65">
      <w:rPr>
        <w:rFonts w:ascii="Calibri" w:hAnsi="Calibri" w:cs="Calibri"/>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92246"/>
    <w:multiLevelType w:val="hybridMultilevel"/>
    <w:tmpl w:val="08DC5EB0"/>
    <w:lvl w:ilvl="0" w:tplc="72A479A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0A495F"/>
    <w:multiLevelType w:val="hybridMultilevel"/>
    <w:tmpl w:val="A47E2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19901346">
    <w:abstractNumId w:val="1"/>
  </w:num>
  <w:num w:numId="2" w16cid:durableId="1391264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00"/>
    <w:rsid w:val="00020A7A"/>
    <w:rsid w:val="0002677A"/>
    <w:rsid w:val="00027155"/>
    <w:rsid w:val="00037FF5"/>
    <w:rsid w:val="000B303D"/>
    <w:rsid w:val="000C5FE2"/>
    <w:rsid w:val="000E6E05"/>
    <w:rsid w:val="000F3452"/>
    <w:rsid w:val="001175EB"/>
    <w:rsid w:val="00135C0E"/>
    <w:rsid w:val="00154D9F"/>
    <w:rsid w:val="001564BB"/>
    <w:rsid w:val="00161489"/>
    <w:rsid w:val="00163BA0"/>
    <w:rsid w:val="001C270B"/>
    <w:rsid w:val="00200AB5"/>
    <w:rsid w:val="002037E7"/>
    <w:rsid w:val="00221FAA"/>
    <w:rsid w:val="002331C8"/>
    <w:rsid w:val="002400AD"/>
    <w:rsid w:val="00252CBF"/>
    <w:rsid w:val="00253B6A"/>
    <w:rsid w:val="00254AC8"/>
    <w:rsid w:val="00261156"/>
    <w:rsid w:val="002752A5"/>
    <w:rsid w:val="00275916"/>
    <w:rsid w:val="002971E6"/>
    <w:rsid w:val="002A35FC"/>
    <w:rsid w:val="002E1A3B"/>
    <w:rsid w:val="002E2B1B"/>
    <w:rsid w:val="002E405D"/>
    <w:rsid w:val="002F4722"/>
    <w:rsid w:val="00300343"/>
    <w:rsid w:val="00301CC7"/>
    <w:rsid w:val="003060F4"/>
    <w:rsid w:val="00350106"/>
    <w:rsid w:val="00361305"/>
    <w:rsid w:val="00364DBE"/>
    <w:rsid w:val="003B4C6F"/>
    <w:rsid w:val="003D7515"/>
    <w:rsid w:val="003E2958"/>
    <w:rsid w:val="003E3713"/>
    <w:rsid w:val="003E423C"/>
    <w:rsid w:val="00400A49"/>
    <w:rsid w:val="00412FC8"/>
    <w:rsid w:val="0044122E"/>
    <w:rsid w:val="00450208"/>
    <w:rsid w:val="00474876"/>
    <w:rsid w:val="00485D67"/>
    <w:rsid w:val="004B505F"/>
    <w:rsid w:val="005029A6"/>
    <w:rsid w:val="00515391"/>
    <w:rsid w:val="00516780"/>
    <w:rsid w:val="0054022F"/>
    <w:rsid w:val="0055228F"/>
    <w:rsid w:val="005535BF"/>
    <w:rsid w:val="00561400"/>
    <w:rsid w:val="005C04F1"/>
    <w:rsid w:val="005F0865"/>
    <w:rsid w:val="00603268"/>
    <w:rsid w:val="0062504F"/>
    <w:rsid w:val="006253E6"/>
    <w:rsid w:val="0065717F"/>
    <w:rsid w:val="00674D7F"/>
    <w:rsid w:val="00677A0B"/>
    <w:rsid w:val="00677C5B"/>
    <w:rsid w:val="00694CB2"/>
    <w:rsid w:val="006B1ACF"/>
    <w:rsid w:val="006D139E"/>
    <w:rsid w:val="006D7E95"/>
    <w:rsid w:val="00716494"/>
    <w:rsid w:val="00722AA5"/>
    <w:rsid w:val="00761D7C"/>
    <w:rsid w:val="00777759"/>
    <w:rsid w:val="00784B12"/>
    <w:rsid w:val="00784E9A"/>
    <w:rsid w:val="007B0358"/>
    <w:rsid w:val="007B2628"/>
    <w:rsid w:val="007C11A9"/>
    <w:rsid w:val="007C447D"/>
    <w:rsid w:val="007D411F"/>
    <w:rsid w:val="007E6EBA"/>
    <w:rsid w:val="007F22B3"/>
    <w:rsid w:val="00845E4C"/>
    <w:rsid w:val="00851BE1"/>
    <w:rsid w:val="00860C6D"/>
    <w:rsid w:val="008623FC"/>
    <w:rsid w:val="00864BCB"/>
    <w:rsid w:val="00867335"/>
    <w:rsid w:val="00871FC2"/>
    <w:rsid w:val="00876A30"/>
    <w:rsid w:val="00883830"/>
    <w:rsid w:val="008864E3"/>
    <w:rsid w:val="00894646"/>
    <w:rsid w:val="008C7CE2"/>
    <w:rsid w:val="008E2F07"/>
    <w:rsid w:val="008E6387"/>
    <w:rsid w:val="00900417"/>
    <w:rsid w:val="009112D6"/>
    <w:rsid w:val="00924115"/>
    <w:rsid w:val="00932B5A"/>
    <w:rsid w:val="00940E78"/>
    <w:rsid w:val="00943388"/>
    <w:rsid w:val="009B31CC"/>
    <w:rsid w:val="009C4B99"/>
    <w:rsid w:val="009D4D4D"/>
    <w:rsid w:val="00A02832"/>
    <w:rsid w:val="00A219F6"/>
    <w:rsid w:val="00A21E5E"/>
    <w:rsid w:val="00A31A58"/>
    <w:rsid w:val="00A4020A"/>
    <w:rsid w:val="00A52E8A"/>
    <w:rsid w:val="00A61DEF"/>
    <w:rsid w:val="00A62B4D"/>
    <w:rsid w:val="00A70448"/>
    <w:rsid w:val="00A76440"/>
    <w:rsid w:val="00A860CA"/>
    <w:rsid w:val="00A90307"/>
    <w:rsid w:val="00AA1091"/>
    <w:rsid w:val="00AB725F"/>
    <w:rsid w:val="00AC1451"/>
    <w:rsid w:val="00AD0880"/>
    <w:rsid w:val="00AD3F65"/>
    <w:rsid w:val="00AD5988"/>
    <w:rsid w:val="00AD6A09"/>
    <w:rsid w:val="00AE74DF"/>
    <w:rsid w:val="00B03373"/>
    <w:rsid w:val="00B12548"/>
    <w:rsid w:val="00B13623"/>
    <w:rsid w:val="00B31DAE"/>
    <w:rsid w:val="00B37DCC"/>
    <w:rsid w:val="00B40CA2"/>
    <w:rsid w:val="00B552DC"/>
    <w:rsid w:val="00B55D68"/>
    <w:rsid w:val="00B57FD2"/>
    <w:rsid w:val="00B82AE6"/>
    <w:rsid w:val="00B86D32"/>
    <w:rsid w:val="00C02837"/>
    <w:rsid w:val="00C1427D"/>
    <w:rsid w:val="00C31EF3"/>
    <w:rsid w:val="00C3490D"/>
    <w:rsid w:val="00C3729E"/>
    <w:rsid w:val="00C76710"/>
    <w:rsid w:val="00C935A3"/>
    <w:rsid w:val="00C9769A"/>
    <w:rsid w:val="00CA3405"/>
    <w:rsid w:val="00CB4B1E"/>
    <w:rsid w:val="00CE16E3"/>
    <w:rsid w:val="00CF5DCC"/>
    <w:rsid w:val="00D747CE"/>
    <w:rsid w:val="00D85E66"/>
    <w:rsid w:val="00DB6E8C"/>
    <w:rsid w:val="00DB7CC5"/>
    <w:rsid w:val="00DD0F27"/>
    <w:rsid w:val="00DE3FA4"/>
    <w:rsid w:val="00E21967"/>
    <w:rsid w:val="00E27FA5"/>
    <w:rsid w:val="00E52293"/>
    <w:rsid w:val="00E5707A"/>
    <w:rsid w:val="00E666FD"/>
    <w:rsid w:val="00E706B0"/>
    <w:rsid w:val="00EA1A31"/>
    <w:rsid w:val="00EA1FDA"/>
    <w:rsid w:val="00EA5AE0"/>
    <w:rsid w:val="00ED3A6E"/>
    <w:rsid w:val="00EE5D9D"/>
    <w:rsid w:val="00F00BCE"/>
    <w:rsid w:val="00F22403"/>
    <w:rsid w:val="00F23258"/>
    <w:rsid w:val="00F34A88"/>
    <w:rsid w:val="00F378F8"/>
    <w:rsid w:val="00F50E63"/>
    <w:rsid w:val="00F67347"/>
    <w:rsid w:val="00F71EFD"/>
    <w:rsid w:val="00F824A0"/>
    <w:rsid w:val="00F84AC3"/>
    <w:rsid w:val="00F929B4"/>
    <w:rsid w:val="00F93CFA"/>
    <w:rsid w:val="00FA7136"/>
    <w:rsid w:val="00FB405B"/>
    <w:rsid w:val="00FD0A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B0E72"/>
  <w15:chartTrackingRefBased/>
  <w15:docId w15:val="{967C62AE-9130-42D4-873C-ABF8DE91B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614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614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6140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6140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6140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6140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6140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6140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6140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6140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6140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6140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6140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6140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6140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6140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6140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61400"/>
    <w:rPr>
      <w:rFonts w:eastAsiaTheme="majorEastAsia" w:cstheme="majorBidi"/>
      <w:color w:val="272727" w:themeColor="text1" w:themeTint="D8"/>
    </w:rPr>
  </w:style>
  <w:style w:type="paragraph" w:styleId="Titel">
    <w:name w:val="Title"/>
    <w:basedOn w:val="Standard"/>
    <w:next w:val="Standard"/>
    <w:link w:val="TitelZchn"/>
    <w:uiPriority w:val="10"/>
    <w:qFormat/>
    <w:rsid w:val="0056140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6140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6140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6140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6140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61400"/>
    <w:rPr>
      <w:i/>
      <w:iCs/>
      <w:color w:val="404040" w:themeColor="text1" w:themeTint="BF"/>
    </w:rPr>
  </w:style>
  <w:style w:type="paragraph" w:styleId="Listenabsatz">
    <w:name w:val="List Paragraph"/>
    <w:basedOn w:val="Standard"/>
    <w:uiPriority w:val="34"/>
    <w:qFormat/>
    <w:rsid w:val="00561400"/>
    <w:pPr>
      <w:ind w:left="720"/>
      <w:contextualSpacing/>
    </w:pPr>
  </w:style>
  <w:style w:type="character" w:styleId="IntensiveHervorhebung">
    <w:name w:val="Intense Emphasis"/>
    <w:basedOn w:val="Absatz-Standardschriftart"/>
    <w:uiPriority w:val="21"/>
    <w:qFormat/>
    <w:rsid w:val="00561400"/>
    <w:rPr>
      <w:i/>
      <w:iCs/>
      <w:color w:val="0F4761" w:themeColor="accent1" w:themeShade="BF"/>
    </w:rPr>
  </w:style>
  <w:style w:type="paragraph" w:styleId="IntensivesZitat">
    <w:name w:val="Intense Quote"/>
    <w:basedOn w:val="Standard"/>
    <w:next w:val="Standard"/>
    <w:link w:val="IntensivesZitatZchn"/>
    <w:uiPriority w:val="30"/>
    <w:qFormat/>
    <w:rsid w:val="00561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61400"/>
    <w:rPr>
      <w:i/>
      <w:iCs/>
      <w:color w:val="0F4761" w:themeColor="accent1" w:themeShade="BF"/>
    </w:rPr>
  </w:style>
  <w:style w:type="character" w:styleId="IntensiverVerweis">
    <w:name w:val="Intense Reference"/>
    <w:basedOn w:val="Absatz-Standardschriftart"/>
    <w:uiPriority w:val="32"/>
    <w:qFormat/>
    <w:rsid w:val="00561400"/>
    <w:rPr>
      <w:b/>
      <w:bCs/>
      <w:smallCaps/>
      <w:color w:val="0F4761" w:themeColor="accent1" w:themeShade="BF"/>
      <w:spacing w:val="5"/>
    </w:rPr>
  </w:style>
  <w:style w:type="character" w:styleId="Hyperlink">
    <w:name w:val="Hyperlink"/>
    <w:basedOn w:val="Absatz-Standardschriftart"/>
    <w:uiPriority w:val="99"/>
    <w:unhideWhenUsed/>
    <w:rsid w:val="006B1ACF"/>
    <w:rPr>
      <w:color w:val="467886" w:themeColor="hyperlink"/>
      <w:u w:val="single"/>
    </w:rPr>
  </w:style>
  <w:style w:type="character" w:styleId="NichtaufgelsteErwhnung">
    <w:name w:val="Unresolved Mention"/>
    <w:basedOn w:val="Absatz-Standardschriftart"/>
    <w:uiPriority w:val="99"/>
    <w:semiHidden/>
    <w:unhideWhenUsed/>
    <w:rsid w:val="006B1ACF"/>
    <w:rPr>
      <w:color w:val="605E5C"/>
      <w:shd w:val="clear" w:color="auto" w:fill="E1DFDD"/>
    </w:rPr>
  </w:style>
  <w:style w:type="table" w:styleId="Tabellenraster">
    <w:name w:val="Table Grid"/>
    <w:basedOn w:val="NormaleTabelle"/>
    <w:uiPriority w:val="39"/>
    <w:rsid w:val="00A70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F34A88"/>
    <w:rPr>
      <w:color w:val="96607D" w:themeColor="followedHyperlink"/>
      <w:u w:val="single"/>
    </w:rPr>
  </w:style>
  <w:style w:type="character" w:styleId="Kommentarzeichen">
    <w:name w:val="annotation reference"/>
    <w:basedOn w:val="Absatz-Standardschriftart"/>
    <w:uiPriority w:val="99"/>
    <w:semiHidden/>
    <w:unhideWhenUsed/>
    <w:rsid w:val="00C935A3"/>
    <w:rPr>
      <w:sz w:val="16"/>
      <w:szCs w:val="16"/>
    </w:rPr>
  </w:style>
  <w:style w:type="paragraph" w:styleId="Kommentartext">
    <w:name w:val="annotation text"/>
    <w:basedOn w:val="Standard"/>
    <w:link w:val="KommentartextZchn"/>
    <w:uiPriority w:val="99"/>
    <w:unhideWhenUsed/>
    <w:rsid w:val="00C935A3"/>
    <w:rPr>
      <w:sz w:val="20"/>
      <w:szCs w:val="20"/>
    </w:rPr>
  </w:style>
  <w:style w:type="character" w:customStyle="1" w:styleId="KommentartextZchn">
    <w:name w:val="Kommentartext Zchn"/>
    <w:basedOn w:val="Absatz-Standardschriftart"/>
    <w:link w:val="Kommentartext"/>
    <w:uiPriority w:val="99"/>
    <w:rsid w:val="00C935A3"/>
    <w:rPr>
      <w:sz w:val="20"/>
      <w:szCs w:val="20"/>
    </w:rPr>
  </w:style>
  <w:style w:type="paragraph" w:styleId="Kommentarthema">
    <w:name w:val="annotation subject"/>
    <w:basedOn w:val="Kommentartext"/>
    <w:next w:val="Kommentartext"/>
    <w:link w:val="KommentarthemaZchn"/>
    <w:uiPriority w:val="99"/>
    <w:semiHidden/>
    <w:unhideWhenUsed/>
    <w:rsid w:val="00C935A3"/>
    <w:rPr>
      <w:b/>
      <w:bCs/>
    </w:rPr>
  </w:style>
  <w:style w:type="character" w:customStyle="1" w:styleId="KommentarthemaZchn">
    <w:name w:val="Kommentarthema Zchn"/>
    <w:basedOn w:val="KommentartextZchn"/>
    <w:link w:val="Kommentarthema"/>
    <w:uiPriority w:val="99"/>
    <w:semiHidden/>
    <w:rsid w:val="00C935A3"/>
    <w:rPr>
      <w:b/>
      <w:bCs/>
      <w:sz w:val="20"/>
      <w:szCs w:val="20"/>
    </w:rPr>
  </w:style>
  <w:style w:type="paragraph" w:styleId="Kopfzeile">
    <w:name w:val="header"/>
    <w:basedOn w:val="Standard"/>
    <w:link w:val="KopfzeileZchn"/>
    <w:uiPriority w:val="99"/>
    <w:unhideWhenUsed/>
    <w:rsid w:val="00AD3F65"/>
    <w:pPr>
      <w:tabs>
        <w:tab w:val="center" w:pos="4536"/>
        <w:tab w:val="right" w:pos="9072"/>
      </w:tabs>
    </w:pPr>
  </w:style>
  <w:style w:type="character" w:customStyle="1" w:styleId="KopfzeileZchn">
    <w:name w:val="Kopfzeile Zchn"/>
    <w:basedOn w:val="Absatz-Standardschriftart"/>
    <w:link w:val="Kopfzeile"/>
    <w:uiPriority w:val="99"/>
    <w:rsid w:val="00AD3F65"/>
  </w:style>
  <w:style w:type="paragraph" w:styleId="Fuzeile">
    <w:name w:val="footer"/>
    <w:basedOn w:val="Standard"/>
    <w:link w:val="FuzeileZchn"/>
    <w:uiPriority w:val="99"/>
    <w:unhideWhenUsed/>
    <w:rsid w:val="00AD3F65"/>
    <w:pPr>
      <w:tabs>
        <w:tab w:val="center" w:pos="4536"/>
        <w:tab w:val="right" w:pos="9072"/>
      </w:tabs>
    </w:pPr>
  </w:style>
  <w:style w:type="character" w:customStyle="1" w:styleId="FuzeileZchn">
    <w:name w:val="Fußzeile Zchn"/>
    <w:basedOn w:val="Absatz-Standardschriftart"/>
    <w:link w:val="Fuzeile"/>
    <w:uiPriority w:val="99"/>
    <w:rsid w:val="00AD3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8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hawa.com/fr/inspiration/tendances/acoustiques/portes-coulissantes-anti-brui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8670F868EAF349811733E1331B69A8" ma:contentTypeVersion="19" ma:contentTypeDescription="Ein neues Dokument erstellen." ma:contentTypeScope="" ma:versionID="541b0b740031e2a9af04f148fd22cd9a">
  <xsd:schema xmlns:xsd="http://www.w3.org/2001/XMLSchema" xmlns:xs="http://www.w3.org/2001/XMLSchema" xmlns:p="http://schemas.microsoft.com/office/2006/metadata/properties" xmlns:ns2="ad3a06ce-21c8-4cc3-96f3-027432243146" xmlns:ns3="eedad064-3359-4b5f-b6f6-93f995e6ce3b" targetNamespace="http://schemas.microsoft.com/office/2006/metadata/properties" ma:root="true" ma:fieldsID="c8847ffcbbd8236fbb311d4e95fc7a55" ns2:_="" ns3:_="">
    <xsd:import namespace="ad3a06ce-21c8-4cc3-96f3-027432243146"/>
    <xsd:import namespace="eedad064-3359-4b5f-b6f6-93f995e6ce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a06ce-21c8-4cc3-96f3-027432243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f30ad21e-1975-4a78-aaec-8250a90752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dad064-3359-4b5f-b6f6-93f995e6ce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bb756b7-2f60-4c20-a11a-14be471ab771}" ma:internalName="TaxCatchAll" ma:showField="CatchAllData" ma:web="eedad064-3359-4b5f-b6f6-93f995e6ce3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3a06ce-21c8-4cc3-96f3-027432243146">
      <Terms xmlns="http://schemas.microsoft.com/office/infopath/2007/PartnerControls"/>
    </lcf76f155ced4ddcb4097134ff3c332f>
    <TaxCatchAll xmlns="eedad064-3359-4b5f-b6f6-93f995e6ce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DE7144-F456-41C3-AA9B-67CB943C7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a06ce-21c8-4cc3-96f3-027432243146"/>
    <ds:schemaRef ds:uri="eedad064-3359-4b5f-b6f6-93f995e6c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55F89F-AAD5-4626-BFDB-1308ACDD07B2}">
  <ds:schemaRefs>
    <ds:schemaRef ds:uri="http://schemas.microsoft.com/office/2006/metadata/properties"/>
    <ds:schemaRef ds:uri="http://schemas.microsoft.com/office/infopath/2007/PartnerControls"/>
    <ds:schemaRef ds:uri="ad3a06ce-21c8-4cc3-96f3-027432243146"/>
    <ds:schemaRef ds:uri="eedad064-3359-4b5f-b6f6-93f995e6ce3b"/>
  </ds:schemaRefs>
</ds:datastoreItem>
</file>

<file path=customXml/itemProps3.xml><?xml version="1.0" encoding="utf-8"?>
<ds:datastoreItem xmlns:ds="http://schemas.openxmlformats.org/officeDocument/2006/customXml" ds:itemID="{8EDAE69F-5CA4-4DD5-AB41-4BFF16BF8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1043</Words>
  <Characters>6571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Hannemann</dc:creator>
  <cp:keywords/>
  <dc:description/>
  <cp:lastModifiedBy>Bianca Hannemann</cp:lastModifiedBy>
  <cp:revision>2</cp:revision>
  <dcterms:created xsi:type="dcterms:W3CDTF">2025-05-28T10:52:00Z</dcterms:created>
  <dcterms:modified xsi:type="dcterms:W3CDTF">2025-05-28T10:52:00Z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0x010100418670F868EAF349811733E1331B69A8</vt:lpwstr>
  </property>
</Properties>
</file>