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71C6" w14:textId="5037787C" w:rsidR="00732B1D" w:rsidRPr="007064CD" w:rsidRDefault="007064CD">
      <w:pPr>
        <w:rPr>
          <w:rFonts w:ascii="Calibri" w:hAnsi="Calibri" w:cs="Calibri"/>
          <w:sz w:val="20"/>
          <w:szCs w:val="20"/>
        </w:rPr>
      </w:pPr>
      <w:r>
        <w:rPr>
          <w:rFonts w:ascii="Calibri" w:hAnsi="Calibri"/>
          <w:sz w:val="20"/>
        </w:rPr>
        <w:t>PR No. 10028-003</w:t>
      </w:r>
      <w:r w:rsidR="00540011">
        <w:rPr>
          <w:rFonts w:ascii="Calibri" w:hAnsi="Calibri"/>
          <w:sz w:val="20"/>
        </w:rPr>
        <w:t>3</w:t>
      </w:r>
      <w:r>
        <w:rPr>
          <w:rFonts w:ascii="Calibri" w:hAnsi="Calibri"/>
          <w:sz w:val="20"/>
        </w:rPr>
        <w:t>-09/2025</w:t>
      </w:r>
    </w:p>
    <w:p w14:paraId="5309C08C" w14:textId="77777777" w:rsidR="007064CD" w:rsidRPr="008A18CA" w:rsidRDefault="007064CD">
      <w:pPr>
        <w:rPr>
          <w:rFonts w:ascii="Calibri" w:hAnsi="Calibri" w:cs="Calibri"/>
        </w:rPr>
      </w:pPr>
    </w:p>
    <w:p w14:paraId="0125E2AE" w14:textId="1D24BC01" w:rsidR="00732B1D" w:rsidRPr="002F3FB1" w:rsidRDefault="00732B1D">
      <w:pPr>
        <w:rPr>
          <w:rFonts w:ascii="Calibri" w:hAnsi="Calibri" w:cs="Calibri"/>
          <w:b/>
          <w:bCs/>
          <w:sz w:val="28"/>
          <w:szCs w:val="28"/>
        </w:rPr>
      </w:pPr>
      <w:r>
        <w:rPr>
          <w:rFonts w:ascii="Calibri" w:hAnsi="Calibri"/>
          <w:b/>
          <w:sz w:val="28"/>
        </w:rPr>
        <w:t>Curve-Sliding-Feeling in residential care home</w:t>
      </w:r>
    </w:p>
    <w:p w14:paraId="63B67362" w14:textId="34DC3886" w:rsidR="002F3FB1" w:rsidRPr="002F3FB1" w:rsidRDefault="002F3FB1" w:rsidP="00732B1D">
      <w:pPr>
        <w:rPr>
          <w:rFonts w:ascii="Calibri" w:hAnsi="Calibri" w:cs="Calibri"/>
          <w:b/>
          <w:bCs/>
        </w:rPr>
      </w:pPr>
      <w:r>
        <w:rPr>
          <w:rFonts w:ascii="Calibri" w:hAnsi="Calibri"/>
          <w:b/>
        </w:rPr>
        <w:t xml:space="preserve">Circular room completed by pocket sliding door solution </w:t>
      </w:r>
    </w:p>
    <w:p w14:paraId="59085DC4" w14:textId="77777777" w:rsidR="002F3FB1" w:rsidRDefault="002F3FB1" w:rsidP="00732B1D">
      <w:pPr>
        <w:rPr>
          <w:rFonts w:ascii="Calibri" w:hAnsi="Calibri" w:cs="Calibri"/>
        </w:rPr>
      </w:pPr>
    </w:p>
    <w:p w14:paraId="55AF1BCC" w14:textId="4E8894E2" w:rsidR="003E3151" w:rsidRDefault="004007CA" w:rsidP="000932DE">
      <w:pPr>
        <w:spacing w:line="274" w:lineRule="auto"/>
        <w:rPr>
          <w:rFonts w:ascii="Calibri" w:hAnsi="Calibri" w:cs="Calibri"/>
          <w:b/>
          <w:bCs/>
        </w:rPr>
      </w:pPr>
      <w:r>
        <w:rPr>
          <w:rFonts w:ascii="Calibri" w:hAnsi="Calibri"/>
          <w:b/>
        </w:rPr>
        <w:t xml:space="preserve">It is the heart of the “Maria Veen” residential care home in Reken, </w:t>
      </w:r>
      <w:proofErr w:type="spellStart"/>
      <w:r>
        <w:rPr>
          <w:rFonts w:ascii="Calibri" w:hAnsi="Calibri"/>
          <w:b/>
        </w:rPr>
        <w:t>Münsterland</w:t>
      </w:r>
      <w:proofErr w:type="spellEnd"/>
      <w:r>
        <w:rPr>
          <w:rFonts w:ascii="Calibri" w:hAnsi="Calibri"/>
          <w:b/>
        </w:rPr>
        <w:t xml:space="preserve"> region (Germany): The “Room of Silence”. With its circular design and clearly organized furnishings which are focused on the essential, it invites you to enter, creating a framework for quiet and contemplation. It is also a place for getting together. The flowing and threshold-less transition to the light-filled adjacent dining room is created by a large </w:t>
      </w:r>
      <w:bookmarkStart w:id="0" w:name="_Hlk205626501"/>
      <w:r>
        <w:rPr>
          <w:rFonts w:ascii="Calibri" w:hAnsi="Calibri"/>
          <w:b/>
        </w:rPr>
        <w:t>double-leaf sliding door system. It is made to measure and follows the curve of the wall, disappearing completely into the wall when it is opened.</w:t>
      </w:r>
    </w:p>
    <w:bookmarkEnd w:id="0"/>
    <w:p w14:paraId="1FB71D45" w14:textId="77777777" w:rsidR="003E3151" w:rsidRDefault="003E3151" w:rsidP="000932DE">
      <w:pPr>
        <w:spacing w:line="274" w:lineRule="auto"/>
        <w:rPr>
          <w:rFonts w:ascii="Calibri" w:hAnsi="Calibri" w:cs="Calibri"/>
          <w:b/>
          <w:bCs/>
        </w:rPr>
      </w:pPr>
    </w:p>
    <w:p w14:paraId="39A929CF" w14:textId="0F1E3656" w:rsidR="00E90253" w:rsidRDefault="00337523" w:rsidP="000932DE">
      <w:pPr>
        <w:spacing w:line="274" w:lineRule="auto"/>
        <w:rPr>
          <w:rFonts w:ascii="Calibri" w:hAnsi="Calibri" w:cs="Calibri"/>
        </w:rPr>
      </w:pPr>
      <w:r>
        <w:rPr>
          <w:rFonts w:ascii="Calibri" w:hAnsi="Calibri"/>
        </w:rPr>
        <w:t xml:space="preserve">As far as the planners from Münster-based Hartig, Meyer, </w:t>
      </w:r>
      <w:proofErr w:type="spellStart"/>
      <w:r>
        <w:rPr>
          <w:rFonts w:ascii="Calibri" w:hAnsi="Calibri"/>
        </w:rPr>
        <w:t>Wömpner</w:t>
      </w:r>
      <w:proofErr w:type="spellEnd"/>
      <w:r>
        <w:rPr>
          <w:rFonts w:ascii="Calibri" w:hAnsi="Calibri"/>
        </w:rPr>
        <w:t xml:space="preserve"> </w:t>
      </w:r>
      <w:proofErr w:type="spellStart"/>
      <w:r>
        <w:rPr>
          <w:rFonts w:ascii="Calibri" w:hAnsi="Calibri"/>
        </w:rPr>
        <w:t>Architekten</w:t>
      </w:r>
      <w:proofErr w:type="spellEnd"/>
      <w:r>
        <w:rPr>
          <w:rFonts w:ascii="Calibri" w:hAnsi="Calibri"/>
        </w:rPr>
        <w:t xml:space="preserve"> are concerned, the circular room represents the “new center” of the converted and extended three-story </w:t>
      </w:r>
      <w:proofErr w:type="gramStart"/>
      <w:r>
        <w:rPr>
          <w:rFonts w:ascii="Calibri" w:hAnsi="Calibri"/>
        </w:rPr>
        <w:t>building, and</w:t>
      </w:r>
      <w:proofErr w:type="gramEnd"/>
      <w:r>
        <w:rPr>
          <w:rFonts w:ascii="Calibri" w:hAnsi="Calibri"/>
        </w:rPr>
        <w:t xml:space="preserve"> is a “Rendezvous with a wide range of uses and a high degree of residential appeal”. A new residential structure has been created around it which fulfills not only the changed framework conditions in the care and nursing area, but also the architectural requirements for openness, spaciousness, and clarity.</w:t>
      </w:r>
    </w:p>
    <w:p w14:paraId="2CD5528F" w14:textId="77777777" w:rsidR="009E27C2" w:rsidRDefault="009E27C2" w:rsidP="000932DE">
      <w:pPr>
        <w:spacing w:line="274" w:lineRule="auto"/>
        <w:rPr>
          <w:rFonts w:ascii="Calibri" w:hAnsi="Calibri" w:cs="Calibri"/>
        </w:rPr>
      </w:pPr>
    </w:p>
    <w:p w14:paraId="68CF0AFB" w14:textId="7FC1BB56" w:rsidR="009E27C2" w:rsidRPr="009E27C2" w:rsidRDefault="009E27C2" w:rsidP="000932DE">
      <w:pPr>
        <w:spacing w:line="274" w:lineRule="auto"/>
        <w:rPr>
          <w:rFonts w:ascii="Calibri" w:hAnsi="Calibri" w:cs="Calibri"/>
          <w:b/>
          <w:bCs/>
        </w:rPr>
      </w:pPr>
      <w:r>
        <w:rPr>
          <w:rFonts w:ascii="Calibri" w:hAnsi="Calibri"/>
          <w:b/>
        </w:rPr>
        <w:t>Curved sliding doors that get the job done</w:t>
      </w:r>
    </w:p>
    <w:p w14:paraId="476D7457" w14:textId="77777777" w:rsidR="00E12CDB" w:rsidRPr="00E12CDB" w:rsidRDefault="00E12CDB" w:rsidP="000932DE">
      <w:pPr>
        <w:spacing w:line="274" w:lineRule="auto"/>
        <w:rPr>
          <w:rFonts w:ascii="Calibri" w:hAnsi="Calibri" w:cs="Calibri"/>
        </w:rPr>
      </w:pPr>
    </w:p>
    <w:p w14:paraId="5C128355" w14:textId="5FF90EFD" w:rsidR="00AD645D" w:rsidRDefault="0028277A" w:rsidP="000932DE">
      <w:pPr>
        <w:spacing w:line="274" w:lineRule="auto"/>
        <w:rPr>
          <w:rFonts w:ascii="Calibri" w:hAnsi="Calibri" w:cs="Calibri"/>
        </w:rPr>
      </w:pPr>
      <w:r>
        <w:rPr>
          <w:rFonts w:ascii="Calibri" w:hAnsi="Calibri"/>
        </w:rPr>
        <w:t xml:space="preserve">The sliding door system for the “Room of Silence” designed by the architects makes a significant contribution to the concept of creating “more light, more space, and orientation”. The </w:t>
      </w:r>
      <w:proofErr w:type="spellStart"/>
      <w:r>
        <w:rPr>
          <w:rFonts w:ascii="Calibri" w:hAnsi="Calibri"/>
        </w:rPr>
        <w:t>Brandmann</w:t>
      </w:r>
      <w:proofErr w:type="spellEnd"/>
      <w:r>
        <w:rPr>
          <w:rFonts w:ascii="Calibri" w:hAnsi="Calibri"/>
        </w:rPr>
        <w:t xml:space="preserve"> joinery from </w:t>
      </w:r>
      <w:proofErr w:type="spellStart"/>
      <w:r>
        <w:rPr>
          <w:rFonts w:ascii="Calibri" w:hAnsi="Calibri"/>
        </w:rPr>
        <w:t>Telgte</w:t>
      </w:r>
      <w:proofErr w:type="spellEnd"/>
      <w:r>
        <w:rPr>
          <w:rFonts w:ascii="Calibri" w:hAnsi="Calibri"/>
        </w:rPr>
        <w:t xml:space="preserve"> technically implemented the design as a made-to-measure solution. The two 2400 x 1980 mm door leaves follow the radius of the </w:t>
      </w:r>
      <w:proofErr w:type="gramStart"/>
      <w:r>
        <w:rPr>
          <w:rFonts w:ascii="Calibri" w:hAnsi="Calibri"/>
        </w:rPr>
        <w:t>wall, and</w:t>
      </w:r>
      <w:proofErr w:type="gramEnd"/>
      <w:r>
        <w:rPr>
          <w:rFonts w:ascii="Calibri" w:hAnsi="Calibri"/>
        </w:rPr>
        <w:t xml:space="preserve"> disappear completely into the wall pockets when opened – a detail which has practical advantages. The spacious passage width of 3.50 meters seamlessly connects both rooms. </w:t>
      </w:r>
    </w:p>
    <w:p w14:paraId="73988AC3" w14:textId="77777777" w:rsidR="00AD645D" w:rsidRDefault="00AD645D" w:rsidP="000932DE">
      <w:pPr>
        <w:spacing w:line="274" w:lineRule="auto"/>
        <w:rPr>
          <w:rFonts w:ascii="Calibri" w:hAnsi="Calibri" w:cs="Calibri"/>
        </w:rPr>
      </w:pPr>
    </w:p>
    <w:p w14:paraId="7218B5F0" w14:textId="528BF77F" w:rsidR="00E12CDB" w:rsidRDefault="003E6A99" w:rsidP="000932DE">
      <w:pPr>
        <w:spacing w:line="274" w:lineRule="auto"/>
        <w:rPr>
          <w:rFonts w:ascii="Calibri" w:hAnsi="Calibri" w:cs="Calibri"/>
        </w:rPr>
      </w:pPr>
      <w:r>
        <w:rPr>
          <w:rFonts w:ascii="Calibri" w:hAnsi="Calibri"/>
        </w:rPr>
        <w:lastRenderedPageBreak/>
        <w:t xml:space="preserve">The “Hawa Media 70” sliding door hardware provides a smooth-running mechanism and a threshold-free transition.  The top-mounted hardware is suitable for curved </w:t>
      </w:r>
      <w:proofErr w:type="gramStart"/>
      <w:r>
        <w:rPr>
          <w:rFonts w:ascii="Calibri" w:hAnsi="Calibri"/>
        </w:rPr>
        <w:t>and also</w:t>
      </w:r>
      <w:proofErr w:type="gramEnd"/>
      <w:r>
        <w:rPr>
          <w:rFonts w:ascii="Calibri" w:hAnsi="Calibri"/>
        </w:rPr>
        <w:t xml:space="preserve"> straight wooden doors weighing up to 70 kg and with a minimum axis radius of 500 mm. The joinery installed the individually curved running track in the door lintel, where it is enclosed by a two-part block frame which is maintainable from the front. </w:t>
      </w:r>
    </w:p>
    <w:p w14:paraId="149BCD45" w14:textId="77777777" w:rsidR="006110FC" w:rsidRDefault="006110FC" w:rsidP="000932DE">
      <w:pPr>
        <w:spacing w:line="274" w:lineRule="auto"/>
        <w:rPr>
          <w:rFonts w:ascii="Calibri" w:hAnsi="Calibri" w:cs="Calibri"/>
        </w:rPr>
      </w:pPr>
    </w:p>
    <w:p w14:paraId="292A5D00" w14:textId="26AE2800" w:rsidR="005A24A8" w:rsidRPr="00AE15E3" w:rsidRDefault="00AE15E3" w:rsidP="000932DE">
      <w:pPr>
        <w:spacing w:line="274" w:lineRule="auto"/>
        <w:rPr>
          <w:rFonts w:ascii="Calibri" w:hAnsi="Calibri" w:cs="Calibri"/>
          <w:b/>
          <w:bCs/>
        </w:rPr>
      </w:pPr>
      <w:r>
        <w:rPr>
          <w:rFonts w:ascii="Calibri" w:hAnsi="Calibri"/>
          <w:b/>
        </w:rPr>
        <w:t>Home that provides protection and orientation</w:t>
      </w:r>
    </w:p>
    <w:p w14:paraId="7C61FCC2" w14:textId="77777777" w:rsidR="00AE15E3" w:rsidRDefault="00AE15E3" w:rsidP="000932DE">
      <w:pPr>
        <w:spacing w:line="274" w:lineRule="auto"/>
        <w:rPr>
          <w:rFonts w:ascii="Calibri" w:hAnsi="Calibri" w:cs="Calibri"/>
          <w:color w:val="EE0000"/>
        </w:rPr>
      </w:pPr>
    </w:p>
    <w:p w14:paraId="3CDBB037" w14:textId="0ACBEC01" w:rsidR="00C20B72" w:rsidRDefault="005A24A8" w:rsidP="000932DE">
      <w:pPr>
        <w:spacing w:line="274" w:lineRule="auto"/>
        <w:rPr>
          <w:rFonts w:ascii="Calibri" w:hAnsi="Calibri" w:cs="Calibri"/>
        </w:rPr>
      </w:pPr>
      <w:r>
        <w:rPr>
          <w:rFonts w:ascii="Calibri" w:hAnsi="Calibri"/>
        </w:rPr>
        <w:t xml:space="preserve">The “Maria Veen” home was established in October 1888 as the first of two care facilities of the Verein für </w:t>
      </w:r>
      <w:proofErr w:type="spellStart"/>
      <w:r>
        <w:rPr>
          <w:rFonts w:ascii="Calibri" w:hAnsi="Calibri"/>
        </w:rPr>
        <w:t>katholische</w:t>
      </w:r>
      <w:proofErr w:type="spellEnd"/>
      <w:r>
        <w:rPr>
          <w:rFonts w:ascii="Calibri" w:hAnsi="Calibri"/>
        </w:rPr>
        <w:t xml:space="preserve"> </w:t>
      </w:r>
      <w:proofErr w:type="spellStart"/>
      <w:r>
        <w:rPr>
          <w:rFonts w:ascii="Calibri" w:hAnsi="Calibri"/>
        </w:rPr>
        <w:t>Arbeiterkolonien</w:t>
      </w:r>
      <w:proofErr w:type="spellEnd"/>
      <w:r>
        <w:rPr>
          <w:rFonts w:ascii="Calibri" w:hAnsi="Calibri"/>
        </w:rPr>
        <w:t xml:space="preserve"> (Association for Catholic Workers' Colonies) in Westphalia, Germany. It does not only provide a home for homeless people. People with special psycho-social needs or addictions can also find accommodation, support and care here. 116 places are available for people in need of care.</w:t>
      </w:r>
    </w:p>
    <w:p w14:paraId="0C18FE96" w14:textId="77777777" w:rsidR="007064CD" w:rsidRDefault="007064CD" w:rsidP="000932DE">
      <w:pPr>
        <w:spacing w:line="274" w:lineRule="auto"/>
        <w:rPr>
          <w:rFonts w:ascii="Calibri" w:hAnsi="Calibri" w:cs="Calibri"/>
        </w:rPr>
      </w:pPr>
    </w:p>
    <w:p w14:paraId="26848EFB" w14:textId="77777777" w:rsidR="007064CD" w:rsidRDefault="007064CD" w:rsidP="000932DE">
      <w:pPr>
        <w:spacing w:line="274" w:lineRule="auto"/>
        <w:rPr>
          <w:rFonts w:ascii="Calibri" w:hAnsi="Calibri" w:cs="Calibri"/>
        </w:rPr>
      </w:pPr>
    </w:p>
    <w:p w14:paraId="04642E79" w14:textId="02E0E9C7" w:rsidR="007064CD" w:rsidRPr="007064CD" w:rsidRDefault="007064CD" w:rsidP="00C20B72">
      <w:pPr>
        <w:rPr>
          <w:rFonts w:ascii="Calibri" w:hAnsi="Calibri" w:cs="Calibri"/>
        </w:rPr>
      </w:pPr>
      <w:r>
        <w:rPr>
          <w:rFonts w:ascii="Calibri" w:hAnsi="Calibri"/>
        </w:rPr>
        <w:t xml:space="preserve">Caption 1: A large double-leaf sliding door system in the “Maria Veen” residential care home in Reken, </w:t>
      </w:r>
      <w:proofErr w:type="spellStart"/>
      <w:r>
        <w:rPr>
          <w:rFonts w:ascii="Calibri" w:hAnsi="Calibri"/>
        </w:rPr>
        <w:t>Münsterland</w:t>
      </w:r>
      <w:proofErr w:type="spellEnd"/>
      <w:r>
        <w:rPr>
          <w:rFonts w:ascii="Calibri" w:hAnsi="Calibri"/>
        </w:rPr>
        <w:t xml:space="preserve"> region (Germany), creates a smooth, threshold-free transition from the “Room of Silence” to the adjacent, light-filled dining room. Photo: Hawa Sliding Solutions</w:t>
      </w:r>
      <w:r w:rsidR="00540011">
        <w:rPr>
          <w:rFonts w:ascii="Calibri" w:hAnsi="Calibri"/>
        </w:rPr>
        <w:t xml:space="preserve"> AG</w:t>
      </w:r>
    </w:p>
    <w:p w14:paraId="1E966A8A" w14:textId="77777777" w:rsidR="007064CD" w:rsidRPr="007064CD" w:rsidRDefault="007064CD" w:rsidP="00C20B72">
      <w:pPr>
        <w:rPr>
          <w:rFonts w:ascii="Calibri" w:hAnsi="Calibri" w:cs="Calibri"/>
        </w:rPr>
      </w:pPr>
    </w:p>
    <w:p w14:paraId="07927DF0" w14:textId="546006AA" w:rsidR="007064CD" w:rsidRPr="007064CD" w:rsidRDefault="007064CD" w:rsidP="00C20B72">
      <w:pPr>
        <w:rPr>
          <w:rFonts w:ascii="Calibri" w:hAnsi="Calibri" w:cs="Calibri"/>
        </w:rPr>
      </w:pPr>
      <w:r>
        <w:rPr>
          <w:rFonts w:ascii="Calibri" w:hAnsi="Calibri"/>
        </w:rPr>
        <w:t>Caption 2: The made-to-measure sliding door system follows the curve of the wall, disappearing completely into the wall when it is opened. Photo: Hawa Sliding Solutions</w:t>
      </w:r>
      <w:r w:rsidR="00540011">
        <w:rPr>
          <w:rFonts w:ascii="Calibri" w:hAnsi="Calibri"/>
        </w:rPr>
        <w:t xml:space="preserve"> AG</w:t>
      </w:r>
    </w:p>
    <w:p w14:paraId="135CAFE7" w14:textId="77777777" w:rsidR="007064CD" w:rsidRPr="007064CD" w:rsidRDefault="007064CD" w:rsidP="00C20B72">
      <w:pPr>
        <w:rPr>
          <w:rFonts w:ascii="Calibri" w:hAnsi="Calibri" w:cs="Calibri"/>
        </w:rPr>
      </w:pPr>
    </w:p>
    <w:p w14:paraId="152499E2" w14:textId="2880ECE9" w:rsidR="007064CD" w:rsidRDefault="007064CD" w:rsidP="00C20B72">
      <w:pPr>
        <w:rPr>
          <w:rFonts w:ascii="Calibri" w:hAnsi="Calibri" w:cs="Calibri"/>
        </w:rPr>
      </w:pPr>
      <w:r>
        <w:rPr>
          <w:rFonts w:ascii="Calibri" w:hAnsi="Calibri"/>
        </w:rPr>
        <w:t xml:space="preserve">Caption 3: The sliding door system for the “Room of Silence” designed by Münster-based architectural company Hartig, Meyer, </w:t>
      </w:r>
      <w:proofErr w:type="spellStart"/>
      <w:r>
        <w:rPr>
          <w:rFonts w:ascii="Calibri" w:hAnsi="Calibri"/>
        </w:rPr>
        <w:t>Wömpner</w:t>
      </w:r>
      <w:proofErr w:type="spellEnd"/>
      <w:r>
        <w:rPr>
          <w:rFonts w:ascii="Calibri" w:hAnsi="Calibri"/>
        </w:rPr>
        <w:t xml:space="preserve"> </w:t>
      </w:r>
      <w:proofErr w:type="spellStart"/>
      <w:r>
        <w:rPr>
          <w:rFonts w:ascii="Calibri" w:hAnsi="Calibri"/>
        </w:rPr>
        <w:t>Architekten</w:t>
      </w:r>
      <w:proofErr w:type="spellEnd"/>
      <w:r>
        <w:rPr>
          <w:rFonts w:ascii="Calibri" w:hAnsi="Calibri"/>
        </w:rPr>
        <w:t xml:space="preserve"> makes a significant contribution to the concept of creating “more light, more space, and orientation”. Photo: Hawa Sliding Solutions</w:t>
      </w:r>
      <w:r w:rsidR="00540011">
        <w:rPr>
          <w:rFonts w:ascii="Calibri" w:hAnsi="Calibri"/>
        </w:rPr>
        <w:t xml:space="preserve"> AG</w:t>
      </w:r>
    </w:p>
    <w:p w14:paraId="4EA30A6B" w14:textId="77777777" w:rsidR="007064CD" w:rsidRDefault="007064CD" w:rsidP="00C20B72">
      <w:pPr>
        <w:rPr>
          <w:rFonts w:ascii="Calibri" w:hAnsi="Calibri" w:cs="Calibri"/>
        </w:rPr>
      </w:pPr>
    </w:p>
    <w:p w14:paraId="50748D57" w14:textId="29592B23" w:rsidR="007064CD" w:rsidRDefault="007064CD" w:rsidP="00C20B72">
      <w:pPr>
        <w:rPr>
          <w:rFonts w:ascii="Calibri" w:hAnsi="Calibri" w:cs="Calibri"/>
        </w:rPr>
      </w:pPr>
      <w:r>
        <w:rPr>
          <w:rFonts w:ascii="Calibri" w:hAnsi="Calibri"/>
        </w:rPr>
        <w:t xml:space="preserve">Caption 4: The two 2400 x 1980 mm door leaves follow the radius of the </w:t>
      </w:r>
      <w:proofErr w:type="gramStart"/>
      <w:r>
        <w:rPr>
          <w:rFonts w:ascii="Calibri" w:hAnsi="Calibri"/>
        </w:rPr>
        <w:t>wall, and</w:t>
      </w:r>
      <w:proofErr w:type="gramEnd"/>
      <w:r>
        <w:rPr>
          <w:rFonts w:ascii="Calibri" w:hAnsi="Calibri"/>
        </w:rPr>
        <w:t xml:space="preserve"> disappear completely into the wall pockets when opened – a detail which has practical advantages. The spacious passage width of 3.50 meters seamlessly connects both rooms. Photo: Hawa Sliding Solutions</w:t>
      </w:r>
      <w:r w:rsidR="00540011">
        <w:rPr>
          <w:rFonts w:ascii="Calibri" w:hAnsi="Calibri"/>
        </w:rPr>
        <w:t xml:space="preserve"> AG</w:t>
      </w:r>
    </w:p>
    <w:p w14:paraId="13176B42" w14:textId="77777777" w:rsidR="007064CD" w:rsidRDefault="007064CD" w:rsidP="00C20B72">
      <w:pPr>
        <w:rPr>
          <w:rFonts w:ascii="Calibri" w:hAnsi="Calibri" w:cs="Calibri"/>
        </w:rPr>
      </w:pPr>
    </w:p>
    <w:p w14:paraId="67FCBEDF" w14:textId="165C20D8" w:rsidR="007064CD" w:rsidRPr="007064CD" w:rsidRDefault="007064CD" w:rsidP="00C20B72">
      <w:pPr>
        <w:rPr>
          <w:rFonts w:ascii="Calibri" w:hAnsi="Calibri" w:cs="Calibri"/>
        </w:rPr>
      </w:pPr>
      <w:r>
        <w:rPr>
          <w:rFonts w:ascii="Calibri" w:hAnsi="Calibri"/>
        </w:rPr>
        <w:t>Caption 5: The top running “Hawa Media 70” sliding door hardware provides a smooth-running mechanism and a threshold-free transition. The joinery installed the individually curved running track in the door lintel, where it is enclosed by a two-part block frame which is maintainable from the front. Photo: Hawa Sliding Solutions</w:t>
      </w:r>
      <w:r w:rsidR="00540011">
        <w:rPr>
          <w:rFonts w:ascii="Calibri" w:hAnsi="Calibri"/>
        </w:rPr>
        <w:t xml:space="preserve"> AG</w:t>
      </w:r>
    </w:p>
    <w:sectPr w:rsidR="007064CD" w:rsidRPr="007064CD" w:rsidSect="00DD0F27">
      <w:headerReference w:type="default" r:id="rId9"/>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59E83" w14:textId="77777777" w:rsidR="00B75DE2" w:rsidRDefault="00B75DE2" w:rsidP="00540011">
      <w:r>
        <w:separator/>
      </w:r>
    </w:p>
  </w:endnote>
  <w:endnote w:type="continuationSeparator" w:id="0">
    <w:p w14:paraId="22FBA81F" w14:textId="77777777" w:rsidR="00B75DE2" w:rsidRDefault="00B75DE2" w:rsidP="0054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DD118" w14:textId="77777777" w:rsidR="00B75DE2" w:rsidRDefault="00B75DE2" w:rsidP="00540011">
      <w:r>
        <w:separator/>
      </w:r>
    </w:p>
  </w:footnote>
  <w:footnote w:type="continuationSeparator" w:id="0">
    <w:p w14:paraId="18EE4354" w14:textId="77777777" w:rsidR="00B75DE2" w:rsidRDefault="00B75DE2" w:rsidP="0054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1019" w14:textId="1E97BDFF" w:rsidR="00540011" w:rsidRPr="00540011" w:rsidRDefault="00540011" w:rsidP="00540011">
    <w:pPr>
      <w:pStyle w:val="Kopfzeile"/>
      <w:jc w:val="right"/>
      <w:rPr>
        <w:rFonts w:ascii="Calibri" w:hAnsi="Calibri" w:cs="Calibri"/>
        <w:sz w:val="20"/>
        <w:szCs w:val="20"/>
      </w:rPr>
    </w:pPr>
    <w:r w:rsidRPr="00540011">
      <w:rPr>
        <w:rFonts w:ascii="Calibri" w:hAnsi="Calibri" w:cs="Calibri"/>
        <w:sz w:val="20"/>
        <w:szCs w:val="20"/>
      </w:rPr>
      <w:t>PR No. 10028-0033-09/2025</w:t>
    </w:r>
  </w:p>
  <w:p w14:paraId="1DA1797C" w14:textId="77777777" w:rsidR="00540011" w:rsidRPr="00540011" w:rsidRDefault="00540011" w:rsidP="00540011">
    <w:pPr>
      <w:pStyle w:val="Kopfzeile"/>
      <w:jc w:val="right"/>
      <w:rPr>
        <w:rFonts w:ascii="Calibri" w:hAnsi="Calibri" w:cs="Calibri"/>
        <w:sz w:val="20"/>
        <w:szCs w:val="20"/>
      </w:rPr>
    </w:pPr>
    <w:r w:rsidRPr="00540011">
      <w:rPr>
        <w:rFonts w:ascii="Calibri" w:hAnsi="Calibri" w:cs="Calibri"/>
        <w:sz w:val="20"/>
        <w:szCs w:val="20"/>
      </w:rPr>
      <w:t>Curve-Sliding-Feeling in residential care home</w:t>
    </w:r>
  </w:p>
  <w:p w14:paraId="32376997" w14:textId="59A8E55F" w:rsidR="00540011" w:rsidRPr="00540011" w:rsidRDefault="00540011" w:rsidP="00540011">
    <w:pPr>
      <w:pStyle w:val="Kopfzeile"/>
      <w:jc w:val="right"/>
      <w:rPr>
        <w:rFonts w:ascii="Calibri" w:hAnsi="Calibri" w:cs="Calibri"/>
        <w:sz w:val="20"/>
        <w:szCs w:val="20"/>
      </w:rPr>
    </w:pPr>
    <w:r w:rsidRPr="00540011">
      <w:rPr>
        <w:rFonts w:ascii="Calibri" w:hAnsi="Calibri" w:cs="Calibri"/>
        <w:sz w:val="20"/>
        <w:szCs w:val="20"/>
      </w:rPr>
      <w:t>Circular room completed by pocket sliding door solution</w:t>
    </w:r>
    <w:r>
      <w:rPr>
        <w:rFonts w:ascii="Calibri" w:hAnsi="Calibri" w:cs="Calibri"/>
        <w:sz w:val="20"/>
        <w:szCs w:val="20"/>
      </w:rPr>
      <w:t xml:space="preserve"> – page </w:t>
    </w:r>
    <w:r w:rsidRPr="00540011">
      <w:rPr>
        <w:rFonts w:ascii="Calibri" w:hAnsi="Calibri" w:cs="Calibri"/>
        <w:sz w:val="20"/>
        <w:szCs w:val="20"/>
      </w:rPr>
      <w:fldChar w:fldCharType="begin"/>
    </w:r>
    <w:r w:rsidRPr="00540011">
      <w:rPr>
        <w:rFonts w:ascii="Calibri" w:hAnsi="Calibri" w:cs="Calibri"/>
        <w:sz w:val="20"/>
        <w:szCs w:val="20"/>
      </w:rPr>
      <w:instrText>PAGE   \* MERGEFORMAT</w:instrText>
    </w:r>
    <w:r w:rsidRPr="00540011">
      <w:rPr>
        <w:rFonts w:ascii="Calibri" w:hAnsi="Calibri" w:cs="Calibri"/>
        <w:sz w:val="20"/>
        <w:szCs w:val="20"/>
      </w:rPr>
      <w:fldChar w:fldCharType="separate"/>
    </w:r>
    <w:r w:rsidRPr="00540011">
      <w:rPr>
        <w:rFonts w:ascii="Calibri" w:hAnsi="Calibri" w:cs="Calibri"/>
        <w:sz w:val="20"/>
        <w:szCs w:val="20"/>
        <w:lang w:val="en-GB"/>
      </w:rPr>
      <w:t>1</w:t>
    </w:r>
    <w:r w:rsidRPr="00540011">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1D"/>
    <w:rsid w:val="000932DE"/>
    <w:rsid w:val="001157BE"/>
    <w:rsid w:val="0020247E"/>
    <w:rsid w:val="00264204"/>
    <w:rsid w:val="0028277A"/>
    <w:rsid w:val="002C53DB"/>
    <w:rsid w:val="002F3FB1"/>
    <w:rsid w:val="00337523"/>
    <w:rsid w:val="003E3151"/>
    <w:rsid w:val="003E6A99"/>
    <w:rsid w:val="004007CA"/>
    <w:rsid w:val="00484DB7"/>
    <w:rsid w:val="004A3F4B"/>
    <w:rsid w:val="004A7086"/>
    <w:rsid w:val="004D21C6"/>
    <w:rsid w:val="00540011"/>
    <w:rsid w:val="00552146"/>
    <w:rsid w:val="005A24A8"/>
    <w:rsid w:val="005B77B4"/>
    <w:rsid w:val="005C12BC"/>
    <w:rsid w:val="005D128D"/>
    <w:rsid w:val="006110FC"/>
    <w:rsid w:val="0069568F"/>
    <w:rsid w:val="007064CD"/>
    <w:rsid w:val="00732B1D"/>
    <w:rsid w:val="00787855"/>
    <w:rsid w:val="007B2628"/>
    <w:rsid w:val="007E0811"/>
    <w:rsid w:val="007F2CE2"/>
    <w:rsid w:val="00814F5B"/>
    <w:rsid w:val="008731B3"/>
    <w:rsid w:val="008A18CA"/>
    <w:rsid w:val="008D2A3A"/>
    <w:rsid w:val="00952CFA"/>
    <w:rsid w:val="009E27C2"/>
    <w:rsid w:val="00A31A58"/>
    <w:rsid w:val="00A82E5B"/>
    <w:rsid w:val="00A91AAE"/>
    <w:rsid w:val="00AA35FA"/>
    <w:rsid w:val="00AB1408"/>
    <w:rsid w:val="00AD645D"/>
    <w:rsid w:val="00AE15E3"/>
    <w:rsid w:val="00B3657A"/>
    <w:rsid w:val="00B75DE2"/>
    <w:rsid w:val="00BA3ABB"/>
    <w:rsid w:val="00BB725C"/>
    <w:rsid w:val="00BD474F"/>
    <w:rsid w:val="00BF14BD"/>
    <w:rsid w:val="00C20B72"/>
    <w:rsid w:val="00C65DBC"/>
    <w:rsid w:val="00D10B64"/>
    <w:rsid w:val="00D238A7"/>
    <w:rsid w:val="00DD0F27"/>
    <w:rsid w:val="00DD4705"/>
    <w:rsid w:val="00E12CDB"/>
    <w:rsid w:val="00E505EA"/>
    <w:rsid w:val="00E52293"/>
    <w:rsid w:val="00E723A2"/>
    <w:rsid w:val="00E90253"/>
    <w:rsid w:val="00EC2F73"/>
    <w:rsid w:val="00ED3F30"/>
    <w:rsid w:val="00F501BA"/>
    <w:rsid w:val="00F929B4"/>
    <w:rsid w:val="00FA7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F1B4"/>
  <w15:chartTrackingRefBased/>
  <w15:docId w15:val="{E337C388-1006-43A7-9EBC-DC4C7351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2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2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2B1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2B1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2B1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2B1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2B1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2B1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2B1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2B1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2B1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2B1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2B1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2B1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32B1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2B1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2B1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2B1D"/>
    <w:rPr>
      <w:rFonts w:eastAsiaTheme="majorEastAsia" w:cstheme="majorBidi"/>
      <w:color w:val="272727" w:themeColor="text1" w:themeTint="D8"/>
    </w:rPr>
  </w:style>
  <w:style w:type="paragraph" w:styleId="Titel">
    <w:name w:val="Title"/>
    <w:basedOn w:val="Standard"/>
    <w:next w:val="Standard"/>
    <w:link w:val="TitelZchn"/>
    <w:uiPriority w:val="10"/>
    <w:qFormat/>
    <w:rsid w:val="00732B1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2B1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2B1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2B1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2B1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32B1D"/>
    <w:rPr>
      <w:i/>
      <w:iCs/>
      <w:color w:val="404040" w:themeColor="text1" w:themeTint="BF"/>
    </w:rPr>
  </w:style>
  <w:style w:type="paragraph" w:styleId="Listenabsatz">
    <w:name w:val="List Paragraph"/>
    <w:basedOn w:val="Standard"/>
    <w:uiPriority w:val="34"/>
    <w:qFormat/>
    <w:rsid w:val="00732B1D"/>
    <w:pPr>
      <w:ind w:left="720"/>
      <w:contextualSpacing/>
    </w:pPr>
  </w:style>
  <w:style w:type="character" w:styleId="IntensiveHervorhebung">
    <w:name w:val="Intense Emphasis"/>
    <w:basedOn w:val="Absatz-Standardschriftart"/>
    <w:uiPriority w:val="21"/>
    <w:qFormat/>
    <w:rsid w:val="00732B1D"/>
    <w:rPr>
      <w:i/>
      <w:iCs/>
      <w:color w:val="0F4761" w:themeColor="accent1" w:themeShade="BF"/>
    </w:rPr>
  </w:style>
  <w:style w:type="paragraph" w:styleId="IntensivesZitat">
    <w:name w:val="Intense Quote"/>
    <w:basedOn w:val="Standard"/>
    <w:next w:val="Standard"/>
    <w:link w:val="IntensivesZitatZchn"/>
    <w:uiPriority w:val="30"/>
    <w:qFormat/>
    <w:rsid w:val="00732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2B1D"/>
    <w:rPr>
      <w:i/>
      <w:iCs/>
      <w:color w:val="0F4761" w:themeColor="accent1" w:themeShade="BF"/>
    </w:rPr>
  </w:style>
  <w:style w:type="character" w:styleId="IntensiverVerweis">
    <w:name w:val="Intense Reference"/>
    <w:basedOn w:val="Absatz-Standardschriftart"/>
    <w:uiPriority w:val="32"/>
    <w:qFormat/>
    <w:rsid w:val="00732B1D"/>
    <w:rPr>
      <w:b/>
      <w:bCs/>
      <w:smallCaps/>
      <w:color w:val="0F4761" w:themeColor="accent1" w:themeShade="BF"/>
      <w:spacing w:val="5"/>
    </w:rPr>
  </w:style>
  <w:style w:type="paragraph" w:styleId="Kopfzeile">
    <w:name w:val="header"/>
    <w:basedOn w:val="Standard"/>
    <w:link w:val="KopfzeileZchn"/>
    <w:uiPriority w:val="99"/>
    <w:unhideWhenUsed/>
    <w:rsid w:val="00540011"/>
    <w:pPr>
      <w:tabs>
        <w:tab w:val="center" w:pos="4536"/>
        <w:tab w:val="right" w:pos="9072"/>
      </w:tabs>
    </w:pPr>
  </w:style>
  <w:style w:type="character" w:customStyle="1" w:styleId="KopfzeileZchn">
    <w:name w:val="Kopfzeile Zchn"/>
    <w:basedOn w:val="Absatz-Standardschriftart"/>
    <w:link w:val="Kopfzeile"/>
    <w:uiPriority w:val="99"/>
    <w:rsid w:val="00540011"/>
  </w:style>
  <w:style w:type="paragraph" w:styleId="Fuzeile">
    <w:name w:val="footer"/>
    <w:basedOn w:val="Standard"/>
    <w:link w:val="FuzeileZchn"/>
    <w:uiPriority w:val="99"/>
    <w:unhideWhenUsed/>
    <w:rsid w:val="00540011"/>
    <w:pPr>
      <w:tabs>
        <w:tab w:val="center" w:pos="4536"/>
        <w:tab w:val="right" w:pos="9072"/>
      </w:tabs>
    </w:pPr>
  </w:style>
  <w:style w:type="character" w:customStyle="1" w:styleId="FuzeileZchn">
    <w:name w:val="Fußzeile Zchn"/>
    <w:basedOn w:val="Absatz-Standardschriftart"/>
    <w:link w:val="Fuzeile"/>
    <w:uiPriority w:val="99"/>
    <w:rsid w:val="00540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8670F868EAF349811733E1331B69A8" ma:contentTypeVersion="19" ma:contentTypeDescription="Ein neues Dokument erstellen." ma:contentTypeScope="" ma:versionID="541b0b740031e2a9af04f148fd22cd9a">
  <xsd:schema xmlns:xsd="http://www.w3.org/2001/XMLSchema" xmlns:xs="http://www.w3.org/2001/XMLSchema" xmlns:p="http://schemas.microsoft.com/office/2006/metadata/properties" xmlns:ns2="ad3a06ce-21c8-4cc3-96f3-027432243146" xmlns:ns3="eedad064-3359-4b5f-b6f6-93f995e6ce3b" targetNamespace="http://schemas.microsoft.com/office/2006/metadata/properties" ma:root="true" ma:fieldsID="c8847ffcbbd8236fbb311d4e95fc7a55" ns2:_="" ns3:_="">
    <xsd:import namespace="ad3a06ce-21c8-4cc3-96f3-027432243146"/>
    <xsd:import namespace="eedad064-3359-4b5f-b6f6-93f995e6ce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a06ce-21c8-4cc3-96f3-027432243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30ad21e-1975-4a78-aaec-8250a90752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ad064-3359-4b5f-b6f6-93f995e6ce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b756b7-2f60-4c20-a11a-14be471ab771}" ma:internalName="TaxCatchAll" ma:showField="CatchAllData" ma:web="eedad064-3359-4b5f-b6f6-93f995e6ce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3a06ce-21c8-4cc3-96f3-027432243146">
      <Terms xmlns="http://schemas.microsoft.com/office/infopath/2007/PartnerControls"/>
    </lcf76f155ced4ddcb4097134ff3c332f>
    <TaxCatchAll xmlns="eedad064-3359-4b5f-b6f6-93f995e6ce3b" xsi:nil="true"/>
  </documentManagement>
</p:properties>
</file>

<file path=customXml/itemProps1.xml><?xml version="1.0" encoding="utf-8"?>
<ds:datastoreItem xmlns:ds="http://schemas.openxmlformats.org/officeDocument/2006/customXml" ds:itemID="{B30B7A48-E0C1-48E0-9EBF-06F1C4332662}">
  <ds:schemaRefs>
    <ds:schemaRef ds:uri="http://schemas.microsoft.com/sharepoint/v3/contenttype/forms"/>
  </ds:schemaRefs>
</ds:datastoreItem>
</file>

<file path=customXml/itemProps2.xml><?xml version="1.0" encoding="utf-8"?>
<ds:datastoreItem xmlns:ds="http://schemas.openxmlformats.org/officeDocument/2006/customXml" ds:itemID="{23439D2B-8CC0-440F-BF4B-DE2DFD698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a06ce-21c8-4cc3-96f3-027432243146"/>
    <ds:schemaRef ds:uri="eedad064-3359-4b5f-b6f6-93f995e6c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DE4A9-1592-456F-8C6A-DFFB9C200244}">
  <ds:schemaRefs>
    <ds:schemaRef ds:uri="http://schemas.microsoft.com/office/2006/metadata/properties"/>
    <ds:schemaRef ds:uri="http://schemas.microsoft.com/office/infopath/2007/PartnerControls"/>
    <ds:schemaRef ds:uri="ad3a06ce-21c8-4cc3-96f3-027432243146"/>
    <ds:schemaRef ds:uri="eedad064-3359-4b5f-b6f6-93f995e6ce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3</cp:revision>
  <dcterms:created xsi:type="dcterms:W3CDTF">2025-09-17T19:50:00Z</dcterms:created>
  <dcterms:modified xsi:type="dcterms:W3CDTF">2025-09-17T19:59:00Z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0x010100418670F868EAF349811733E1331B69A8</vt:lpwstr>
  </property>
</Properties>
</file>