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3083A" w14:textId="098156A0" w:rsidR="0069766E" w:rsidRDefault="0069766E" w:rsidP="0069766E">
      <w:pPr>
        <w:rPr>
          <w:rFonts w:ascii="Calibri" w:hAnsi="Calibri"/>
          <w:bCs/>
          <w:sz w:val="20"/>
          <w:szCs w:val="20"/>
        </w:rPr>
      </w:pPr>
      <w:r w:rsidRPr="0069766E">
        <w:rPr>
          <w:rFonts w:ascii="Calibri" w:hAnsi="Calibri"/>
          <w:bCs/>
          <w:sz w:val="20"/>
          <w:szCs w:val="20"/>
        </w:rPr>
        <w:t>N°</w:t>
      </w:r>
      <w:r>
        <w:rPr>
          <w:rFonts w:ascii="Calibri" w:hAnsi="Calibri"/>
          <w:bCs/>
          <w:sz w:val="20"/>
          <w:szCs w:val="20"/>
        </w:rPr>
        <w:t>. 10028-0034-11/2025</w:t>
      </w:r>
    </w:p>
    <w:p w14:paraId="66A2871F" w14:textId="77777777" w:rsidR="0069766E" w:rsidRDefault="0069766E">
      <w:pPr>
        <w:rPr>
          <w:rFonts w:ascii="Calibri" w:hAnsi="Calibri"/>
          <w:b/>
          <w:sz w:val="28"/>
        </w:rPr>
      </w:pPr>
    </w:p>
    <w:p w14:paraId="50519F76" w14:textId="2418CDF9" w:rsidR="00576E18" w:rsidRDefault="00576E18">
      <w:pPr>
        <w:rPr>
          <w:rFonts w:ascii="Calibri" w:hAnsi="Calibri"/>
          <w:b/>
          <w:sz w:val="28"/>
        </w:rPr>
      </w:pPr>
      <w:r>
        <w:rPr>
          <w:rFonts w:ascii="Calibri" w:hAnsi="Calibri"/>
          <w:b/>
          <w:sz w:val="28"/>
        </w:rPr>
        <w:t xml:space="preserve">Hawa acquiert « Motion4 » </w:t>
      </w:r>
    </w:p>
    <w:p w14:paraId="0817EEA3" w14:textId="77777777" w:rsidR="0069766E" w:rsidRPr="00DC1F88" w:rsidRDefault="0069766E">
      <w:pPr>
        <w:rPr>
          <w:rFonts w:ascii="Calibri" w:hAnsi="Calibri" w:cs="Calibri"/>
          <w:b/>
          <w:bCs/>
          <w:sz w:val="28"/>
          <w:szCs w:val="28"/>
        </w:rPr>
      </w:pPr>
    </w:p>
    <w:p w14:paraId="408E87DA" w14:textId="386E67DA" w:rsidR="00576E18" w:rsidRPr="00DC1F88" w:rsidRDefault="00576E18">
      <w:pPr>
        <w:rPr>
          <w:rFonts w:ascii="Calibri" w:hAnsi="Calibri" w:cs="Calibri"/>
          <w:b/>
          <w:bCs/>
        </w:rPr>
      </w:pPr>
      <w:r>
        <w:rPr>
          <w:rFonts w:ascii="Calibri" w:hAnsi="Calibri"/>
          <w:b/>
        </w:rPr>
        <w:t>Des solutions automatiques consolident désormais le portefeuille du spécialiste des portes coulissantes</w:t>
      </w:r>
    </w:p>
    <w:p w14:paraId="5B2E0AF4" w14:textId="77777777" w:rsidR="00576E18" w:rsidRPr="00DC1F88" w:rsidRDefault="00576E18">
      <w:pPr>
        <w:rPr>
          <w:rFonts w:ascii="Calibri" w:hAnsi="Calibri" w:cs="Calibri"/>
          <w:b/>
          <w:bCs/>
        </w:rPr>
      </w:pPr>
    </w:p>
    <w:p w14:paraId="5FFFB232" w14:textId="2B7D5E83" w:rsidR="00576E18" w:rsidRPr="00DC1F88" w:rsidRDefault="007071AC" w:rsidP="0069766E">
      <w:pPr>
        <w:spacing w:line="274" w:lineRule="auto"/>
        <w:rPr>
          <w:rFonts w:ascii="Calibri" w:hAnsi="Calibri" w:cs="Calibri"/>
          <w:b/>
          <w:bCs/>
        </w:rPr>
      </w:pPr>
      <w:r>
        <w:rPr>
          <w:rFonts w:ascii="Calibri" w:hAnsi="Calibri"/>
          <w:b/>
        </w:rPr>
        <w:t xml:space="preserve">En octobre 2025, Hawa </w:t>
      </w:r>
      <w:proofErr w:type="spellStart"/>
      <w:r>
        <w:rPr>
          <w:rFonts w:ascii="Calibri" w:hAnsi="Calibri"/>
          <w:b/>
        </w:rPr>
        <w:t>Sliding</w:t>
      </w:r>
      <w:proofErr w:type="spellEnd"/>
      <w:r>
        <w:rPr>
          <w:rFonts w:ascii="Calibri" w:hAnsi="Calibri"/>
          <w:b/>
        </w:rPr>
        <w:t xml:space="preserve"> Solutions AG a acheté la marque « Motion4 » de la société </w:t>
      </w:r>
      <w:proofErr w:type="spellStart"/>
      <w:r>
        <w:rPr>
          <w:rFonts w:ascii="Calibri" w:hAnsi="Calibri"/>
          <w:b/>
        </w:rPr>
        <w:t>Linear</w:t>
      </w:r>
      <w:proofErr w:type="spellEnd"/>
      <w:r>
        <w:rPr>
          <w:rFonts w:ascii="Calibri" w:hAnsi="Calibri"/>
          <w:b/>
        </w:rPr>
        <w:t xml:space="preserve"> </w:t>
      </w:r>
      <w:proofErr w:type="spellStart"/>
      <w:r>
        <w:rPr>
          <w:rFonts w:ascii="Calibri" w:hAnsi="Calibri"/>
          <w:b/>
        </w:rPr>
        <w:t>Motor</w:t>
      </w:r>
      <w:proofErr w:type="spellEnd"/>
      <w:r>
        <w:rPr>
          <w:rFonts w:ascii="Calibri" w:hAnsi="Calibri"/>
          <w:b/>
        </w:rPr>
        <w:t xml:space="preserve"> Applications S.L., basée à Barcelone en Espagne. Cette acquisition fait suite à une longue coopération entre les deux entreprises, durant laquelle elles ont développé en commun une nouvelle génération de moteurs linéaires. Le spécialiste suisse des portes coulissantes entend dorénavant développer les systèmes automatiques coulissants et renforcer continuellement ses compétences dans ce domaine sous l’égide de la société Hawa Dynamics S.L.U. spécialement constituée à cet effet.</w:t>
      </w:r>
    </w:p>
    <w:p w14:paraId="1399FD6E" w14:textId="77777777" w:rsidR="007370FF" w:rsidRPr="00DC1F88" w:rsidRDefault="007370FF" w:rsidP="0069766E">
      <w:pPr>
        <w:spacing w:line="274" w:lineRule="auto"/>
        <w:rPr>
          <w:rFonts w:ascii="Calibri" w:hAnsi="Calibri" w:cs="Calibri"/>
          <w:b/>
          <w:bCs/>
        </w:rPr>
      </w:pPr>
    </w:p>
    <w:p w14:paraId="3465E483" w14:textId="6A618CC4" w:rsidR="000E563E" w:rsidRDefault="009F1EE0" w:rsidP="0069766E">
      <w:pPr>
        <w:spacing w:line="274" w:lineRule="auto"/>
        <w:rPr>
          <w:rFonts w:ascii="Calibri" w:hAnsi="Calibri" w:cs="Calibri"/>
        </w:rPr>
      </w:pPr>
      <w:r>
        <w:rPr>
          <w:rFonts w:ascii="Calibri" w:hAnsi="Calibri"/>
        </w:rPr>
        <w:t xml:space="preserve">« Cette démarche constitue une étape stratégique qui accroît la force d’innovation des deux entreprises et renforce la portée internationale de notre technologie basée sur les systèmes de moteurs linéaires magnétiques », déclare la société « Motion4 ». Depuis sa création en 2008, l’entreprise mise sur une technologie durable qui, grâce à des entraînements compacts, permet des mouvements de coulissement précis et fiables tout en étant fluide et silencieux. </w:t>
      </w:r>
    </w:p>
    <w:p w14:paraId="5FDD8419" w14:textId="77777777" w:rsidR="009972E8" w:rsidRDefault="009972E8" w:rsidP="0069766E">
      <w:pPr>
        <w:spacing w:line="274" w:lineRule="auto"/>
        <w:rPr>
          <w:rFonts w:ascii="Calibri" w:hAnsi="Calibri" w:cs="Calibri"/>
        </w:rPr>
      </w:pPr>
    </w:p>
    <w:p w14:paraId="36FF2285" w14:textId="587EDBF2" w:rsidR="009F1EE0" w:rsidRDefault="00DE3D6F" w:rsidP="0069766E">
      <w:pPr>
        <w:spacing w:line="274" w:lineRule="auto"/>
        <w:rPr>
          <w:rFonts w:ascii="Calibri" w:hAnsi="Calibri"/>
        </w:rPr>
      </w:pPr>
      <w:r>
        <w:rPr>
          <w:rFonts w:ascii="Calibri" w:hAnsi="Calibri"/>
        </w:rPr>
        <w:t>La société nouvellement constituée Hawa Dynamics S.L.U. reprend non seulement le portefeuille des produits développés, mais aussi l’équipe « Motion4 » au complet, permettant de poursuivre les activités commerciales sans discontinuité. Avec de solides connaissances techniques et une longue expérience, dix spécialistes garantissent la continuité de l’expertise et du service à la clientèle.</w:t>
      </w:r>
    </w:p>
    <w:p w14:paraId="7D633E54" w14:textId="77777777" w:rsidR="0069766E" w:rsidRDefault="0069766E" w:rsidP="0069766E">
      <w:pPr>
        <w:spacing w:line="274" w:lineRule="auto"/>
        <w:rPr>
          <w:rFonts w:ascii="Calibri" w:hAnsi="Calibri"/>
        </w:rPr>
      </w:pPr>
    </w:p>
    <w:p w14:paraId="3A63A56A" w14:textId="77777777" w:rsidR="0069766E" w:rsidRDefault="0069766E" w:rsidP="0069766E">
      <w:pPr>
        <w:spacing w:line="274" w:lineRule="auto"/>
        <w:rPr>
          <w:rFonts w:ascii="Calibri" w:hAnsi="Calibri"/>
        </w:rPr>
      </w:pPr>
    </w:p>
    <w:p w14:paraId="3C88A09E" w14:textId="77777777" w:rsidR="0069766E" w:rsidRDefault="0069766E" w:rsidP="0069766E">
      <w:pPr>
        <w:spacing w:line="274" w:lineRule="auto"/>
        <w:rPr>
          <w:rFonts w:ascii="Calibri" w:hAnsi="Calibri" w:cs="Calibri"/>
        </w:rPr>
      </w:pPr>
    </w:p>
    <w:p w14:paraId="6A21CF1C" w14:textId="77777777" w:rsidR="002F6B53" w:rsidRPr="00DC1F88" w:rsidRDefault="002F6B53" w:rsidP="0069766E">
      <w:pPr>
        <w:spacing w:line="274" w:lineRule="auto"/>
        <w:rPr>
          <w:rFonts w:ascii="Calibri" w:hAnsi="Calibri" w:cs="Calibri"/>
        </w:rPr>
      </w:pPr>
    </w:p>
    <w:p w14:paraId="1400384D" w14:textId="075F66A7" w:rsidR="00863BB7" w:rsidRPr="00DC1F88" w:rsidRDefault="00863BB7" w:rsidP="0069766E">
      <w:pPr>
        <w:spacing w:line="274" w:lineRule="auto"/>
        <w:rPr>
          <w:rFonts w:ascii="Calibri" w:hAnsi="Calibri" w:cs="Calibri"/>
          <w:b/>
          <w:bCs/>
        </w:rPr>
      </w:pPr>
      <w:r>
        <w:rPr>
          <w:rFonts w:ascii="Calibri" w:hAnsi="Calibri"/>
          <w:b/>
        </w:rPr>
        <w:lastRenderedPageBreak/>
        <w:t>Une approche cohérente</w:t>
      </w:r>
    </w:p>
    <w:p w14:paraId="313D815C" w14:textId="77777777" w:rsidR="00863BB7" w:rsidRPr="00DC1F88" w:rsidRDefault="00863BB7" w:rsidP="0069766E">
      <w:pPr>
        <w:spacing w:line="274" w:lineRule="auto"/>
        <w:rPr>
          <w:rFonts w:ascii="Calibri" w:hAnsi="Calibri" w:cs="Calibri"/>
        </w:rPr>
      </w:pPr>
    </w:p>
    <w:p w14:paraId="6AB76A61" w14:textId="59FD254C" w:rsidR="00DC1F88" w:rsidRPr="006E251D" w:rsidRDefault="00863BB7" w:rsidP="0069766E">
      <w:pPr>
        <w:spacing w:line="274" w:lineRule="auto"/>
        <w:rPr>
          <w:rFonts w:ascii="Calibri" w:hAnsi="Calibri" w:cs="Calibri"/>
        </w:rPr>
      </w:pPr>
      <w:r>
        <w:rPr>
          <w:rFonts w:ascii="Calibri" w:hAnsi="Calibri"/>
        </w:rPr>
        <w:t xml:space="preserve">Avec cette acquisition, Hawa franchit une nouvelle étape dans sa volonté de concentrer ses ressources sur son cœur de métier et d’être un partenaire compétent et polyvalent pour sa clientèle dans le domaine des ferrures pour portes et volets coulissants utilisés dans les meubles et l’aménagement intérieur. Pas plus tard qu’en octobre 2024, l’entreprise avait racheté la société Klein </w:t>
      </w:r>
      <w:proofErr w:type="spellStart"/>
      <w:r>
        <w:rPr>
          <w:rFonts w:ascii="Calibri" w:hAnsi="Calibri"/>
        </w:rPr>
        <w:t>Ibérica</w:t>
      </w:r>
      <w:proofErr w:type="spellEnd"/>
      <w:r>
        <w:rPr>
          <w:rFonts w:ascii="Calibri" w:hAnsi="Calibri"/>
        </w:rPr>
        <w:t xml:space="preserve">, également basée à Barcelone, qui, engagée dans le domaine </w:t>
      </w:r>
      <w:proofErr w:type="spellStart"/>
      <w:r>
        <w:rPr>
          <w:rFonts w:ascii="Calibri" w:hAnsi="Calibri"/>
        </w:rPr>
        <w:t>Interior</w:t>
      </w:r>
      <w:proofErr w:type="spellEnd"/>
      <w:r>
        <w:rPr>
          <w:rFonts w:ascii="Calibri" w:hAnsi="Calibri"/>
        </w:rPr>
        <w:t xml:space="preserve"> Design durable et sain, complète le portefeuille Hawa avec des systèmes de portes pliantes et coulissantes ainsi que des solutions d’extérieur. « En combinant les forces de nos nouveaux membres du groupe, nous pouvons créer un portefeuille novateur qui assure le succès de nos clients et leur offre une réelle valeur ajoutée », explique </w:t>
      </w:r>
      <w:proofErr w:type="spellStart"/>
      <w:r>
        <w:rPr>
          <w:rFonts w:ascii="Calibri" w:hAnsi="Calibri"/>
        </w:rPr>
        <w:t>Ezequiel</w:t>
      </w:r>
      <w:proofErr w:type="spellEnd"/>
      <w:r>
        <w:rPr>
          <w:rFonts w:ascii="Calibri" w:hAnsi="Calibri"/>
        </w:rPr>
        <w:t xml:space="preserve"> Di Claudio, CEO de Hawa. </w:t>
      </w:r>
    </w:p>
    <w:p w14:paraId="4FB68DE4" w14:textId="77777777" w:rsidR="00DC1F88" w:rsidRPr="006E251D" w:rsidRDefault="00DC1F88" w:rsidP="0069766E">
      <w:pPr>
        <w:spacing w:line="274" w:lineRule="auto"/>
        <w:rPr>
          <w:rFonts w:ascii="Calibri" w:hAnsi="Calibri" w:cs="Calibri"/>
        </w:rPr>
      </w:pPr>
    </w:p>
    <w:p w14:paraId="600FC0D3" w14:textId="77777777" w:rsidR="00863BB7" w:rsidRPr="006E251D" w:rsidRDefault="00863BB7" w:rsidP="0069766E">
      <w:pPr>
        <w:spacing w:line="274" w:lineRule="auto"/>
        <w:rPr>
          <w:rFonts w:ascii="Calibri" w:hAnsi="Calibri" w:cs="Calibri"/>
        </w:rPr>
      </w:pPr>
    </w:p>
    <w:p w14:paraId="0A5A44F0" w14:textId="696DF57E" w:rsidR="006E251D" w:rsidRPr="006E251D" w:rsidRDefault="006E251D">
      <w:pPr>
        <w:rPr>
          <w:rFonts w:ascii="Calibri" w:hAnsi="Calibri" w:cs="Calibri"/>
        </w:rPr>
      </w:pPr>
      <w:r>
        <w:rPr>
          <w:rFonts w:ascii="Calibri" w:hAnsi="Calibri"/>
        </w:rPr>
        <w:t>Légende : Le 14 octobre 2025, Hawa a racheté la marque espagnole « Motion4 ». Le spécialiste des portes coulissantes souhaite perfectionner de manière ciblée les systèmes automatiques coulissants et renforcer continuellement ses compétences dans ce domaine sous l’égide de la société Hawa Dynamics S.L.U. nouvellement constituée à cet effet. Photo : Hawa</w:t>
      </w:r>
    </w:p>
    <w:p w14:paraId="6069B68A" w14:textId="77777777" w:rsidR="00863BB7" w:rsidRDefault="00863BB7"/>
    <w:p w14:paraId="4201D84B" w14:textId="77777777" w:rsidR="00863BB7" w:rsidRPr="00863BB7" w:rsidRDefault="00863BB7" w:rsidP="00863BB7">
      <w:pPr>
        <w:rPr>
          <w:rFonts w:ascii="Calibri" w:hAnsi="Calibri" w:cs="Calibri"/>
        </w:rPr>
      </w:pPr>
    </w:p>
    <w:p w14:paraId="7DD42496" w14:textId="77777777" w:rsidR="00863BB7" w:rsidRPr="00863BB7" w:rsidRDefault="00863BB7" w:rsidP="00863BB7">
      <w:pPr>
        <w:rPr>
          <w:rFonts w:ascii="Calibri" w:hAnsi="Calibri" w:cs="Calibri"/>
        </w:rPr>
      </w:pPr>
    </w:p>
    <w:sectPr w:rsidR="00863BB7" w:rsidRPr="00863BB7" w:rsidSect="00DD0F27">
      <w:headerReference w:type="default" r:id="rId7"/>
      <w:pgSz w:w="11906" w:h="16838" w:code="9"/>
      <w:pgMar w:top="2835" w:right="3402"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CC07E" w14:textId="77777777" w:rsidR="00420503" w:rsidRDefault="00420503" w:rsidP="0069766E">
      <w:r>
        <w:separator/>
      </w:r>
    </w:p>
  </w:endnote>
  <w:endnote w:type="continuationSeparator" w:id="0">
    <w:p w14:paraId="320E0163" w14:textId="77777777" w:rsidR="00420503" w:rsidRDefault="00420503" w:rsidP="00697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92D2E" w14:textId="77777777" w:rsidR="00420503" w:rsidRDefault="00420503" w:rsidP="0069766E">
      <w:r>
        <w:separator/>
      </w:r>
    </w:p>
  </w:footnote>
  <w:footnote w:type="continuationSeparator" w:id="0">
    <w:p w14:paraId="4CE84047" w14:textId="77777777" w:rsidR="00420503" w:rsidRDefault="00420503" w:rsidP="00697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8DC2" w14:textId="657F4C21" w:rsidR="0069766E" w:rsidRPr="0069766E" w:rsidRDefault="0069766E" w:rsidP="0069766E">
    <w:pPr>
      <w:pStyle w:val="Kopfzeile"/>
      <w:jc w:val="right"/>
      <w:rPr>
        <w:rFonts w:ascii="Calibri" w:hAnsi="Calibri" w:cs="Calibri"/>
        <w:sz w:val="20"/>
        <w:szCs w:val="20"/>
      </w:rPr>
    </w:pPr>
    <w:r w:rsidRPr="0069766E">
      <w:rPr>
        <w:rFonts w:ascii="Calibri" w:hAnsi="Calibri" w:cs="Calibri"/>
        <w:sz w:val="20"/>
        <w:szCs w:val="20"/>
      </w:rPr>
      <w:t>N°. 10028-0034-11/2025</w:t>
    </w:r>
  </w:p>
  <w:p w14:paraId="0BF24745" w14:textId="5F988C17" w:rsidR="0069766E" w:rsidRPr="0069766E" w:rsidRDefault="0069766E" w:rsidP="0069766E">
    <w:pPr>
      <w:pStyle w:val="Kopfzeile"/>
      <w:jc w:val="right"/>
      <w:rPr>
        <w:rFonts w:ascii="Calibri" w:hAnsi="Calibri" w:cs="Calibri"/>
        <w:sz w:val="20"/>
        <w:szCs w:val="20"/>
      </w:rPr>
    </w:pPr>
    <w:r w:rsidRPr="0069766E">
      <w:rPr>
        <w:rFonts w:ascii="Calibri" w:hAnsi="Calibri" w:cs="Calibri"/>
        <w:sz w:val="20"/>
        <w:szCs w:val="20"/>
      </w:rPr>
      <w:t xml:space="preserve">Hawa acquiert « Motion4 » </w:t>
    </w:r>
  </w:p>
  <w:p w14:paraId="09F37923" w14:textId="7EB39433" w:rsidR="0069766E" w:rsidRPr="0069766E" w:rsidRDefault="0069766E" w:rsidP="0069766E">
    <w:pPr>
      <w:pStyle w:val="Kopfzeile"/>
      <w:jc w:val="right"/>
      <w:rPr>
        <w:rFonts w:ascii="Calibri" w:hAnsi="Calibri" w:cs="Calibri"/>
        <w:sz w:val="20"/>
        <w:szCs w:val="20"/>
      </w:rPr>
    </w:pPr>
    <w:r w:rsidRPr="0069766E">
      <w:rPr>
        <w:rFonts w:ascii="Calibri" w:hAnsi="Calibri" w:cs="Calibri"/>
        <w:sz w:val="20"/>
        <w:szCs w:val="20"/>
      </w:rPr>
      <w:t>Des solutions automatiques consolident désormais le portefeuille du spécialiste des portes coulissantes</w:t>
    </w:r>
    <w:r>
      <w:rPr>
        <w:rFonts w:ascii="Calibri" w:hAnsi="Calibri" w:cs="Calibri"/>
        <w:sz w:val="20"/>
        <w:szCs w:val="20"/>
      </w:rPr>
      <w:t xml:space="preserve"> – page </w:t>
    </w:r>
    <w:r w:rsidRPr="0069766E">
      <w:rPr>
        <w:rFonts w:ascii="Calibri" w:hAnsi="Calibri" w:cs="Calibri"/>
        <w:sz w:val="20"/>
        <w:szCs w:val="20"/>
      </w:rPr>
      <w:fldChar w:fldCharType="begin"/>
    </w:r>
    <w:r w:rsidRPr="0069766E">
      <w:rPr>
        <w:rFonts w:ascii="Calibri" w:hAnsi="Calibri" w:cs="Calibri"/>
        <w:sz w:val="20"/>
        <w:szCs w:val="20"/>
      </w:rPr>
      <w:instrText>PAGE   \* MERGEFORMAT</w:instrText>
    </w:r>
    <w:r w:rsidRPr="0069766E">
      <w:rPr>
        <w:rFonts w:ascii="Calibri" w:hAnsi="Calibri" w:cs="Calibri"/>
        <w:sz w:val="20"/>
        <w:szCs w:val="20"/>
      </w:rPr>
      <w:fldChar w:fldCharType="separate"/>
    </w:r>
    <w:r w:rsidRPr="0069766E">
      <w:rPr>
        <w:rFonts w:ascii="Calibri" w:hAnsi="Calibri" w:cs="Calibri"/>
        <w:sz w:val="20"/>
        <w:szCs w:val="20"/>
        <w:lang w:val="de-DE"/>
      </w:rPr>
      <w:t>1</w:t>
    </w:r>
    <w:r w:rsidRPr="0069766E">
      <w:rPr>
        <w:rFonts w:ascii="Calibri" w:hAnsi="Calibri" w:cs="Calibri"/>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437F4"/>
    <w:multiLevelType w:val="hybridMultilevel"/>
    <w:tmpl w:val="B7A24A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29073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D21"/>
    <w:rsid w:val="000459E3"/>
    <w:rsid w:val="000E563E"/>
    <w:rsid w:val="002F6B53"/>
    <w:rsid w:val="0038638E"/>
    <w:rsid w:val="00420503"/>
    <w:rsid w:val="004314D0"/>
    <w:rsid w:val="004E0400"/>
    <w:rsid w:val="0052082F"/>
    <w:rsid w:val="00576E18"/>
    <w:rsid w:val="005C5310"/>
    <w:rsid w:val="0069766E"/>
    <w:rsid w:val="00697D2F"/>
    <w:rsid w:val="006E251D"/>
    <w:rsid w:val="007071AC"/>
    <w:rsid w:val="007370FF"/>
    <w:rsid w:val="007531DA"/>
    <w:rsid w:val="00796F0B"/>
    <w:rsid w:val="007B2628"/>
    <w:rsid w:val="00850804"/>
    <w:rsid w:val="00863BB7"/>
    <w:rsid w:val="008A31D4"/>
    <w:rsid w:val="00952D21"/>
    <w:rsid w:val="00955977"/>
    <w:rsid w:val="00964C99"/>
    <w:rsid w:val="009972E8"/>
    <w:rsid w:val="009B387F"/>
    <w:rsid w:val="009F1EE0"/>
    <w:rsid w:val="00A31A58"/>
    <w:rsid w:val="00A633FC"/>
    <w:rsid w:val="00A716D7"/>
    <w:rsid w:val="00A908AC"/>
    <w:rsid w:val="00A930AC"/>
    <w:rsid w:val="00B9168B"/>
    <w:rsid w:val="00C52BA8"/>
    <w:rsid w:val="00C87904"/>
    <w:rsid w:val="00CB64A0"/>
    <w:rsid w:val="00DC1F88"/>
    <w:rsid w:val="00DC33AA"/>
    <w:rsid w:val="00DD0F27"/>
    <w:rsid w:val="00DE3D6F"/>
    <w:rsid w:val="00E02DCD"/>
    <w:rsid w:val="00E04F5E"/>
    <w:rsid w:val="00E52293"/>
    <w:rsid w:val="00E54E19"/>
    <w:rsid w:val="00E66A68"/>
    <w:rsid w:val="00EB1C82"/>
    <w:rsid w:val="00F929B4"/>
    <w:rsid w:val="00FA5B11"/>
    <w:rsid w:val="00FA71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C9A6"/>
  <w15:chartTrackingRefBased/>
  <w15:docId w15:val="{02C3D02A-C5EA-4F2A-9C6D-F5C9188D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52D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52D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52D2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52D2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52D2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52D2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52D2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52D2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52D2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2D2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52D2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52D2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52D2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52D2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52D2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52D2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52D2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52D21"/>
    <w:rPr>
      <w:rFonts w:eastAsiaTheme="majorEastAsia" w:cstheme="majorBidi"/>
      <w:color w:val="272727" w:themeColor="text1" w:themeTint="D8"/>
    </w:rPr>
  </w:style>
  <w:style w:type="paragraph" w:styleId="Titel">
    <w:name w:val="Title"/>
    <w:basedOn w:val="Standard"/>
    <w:next w:val="Standard"/>
    <w:link w:val="TitelZchn"/>
    <w:uiPriority w:val="10"/>
    <w:qFormat/>
    <w:rsid w:val="00952D2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52D2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52D2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52D2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52D2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52D21"/>
    <w:rPr>
      <w:i/>
      <w:iCs/>
      <w:color w:val="404040" w:themeColor="text1" w:themeTint="BF"/>
    </w:rPr>
  </w:style>
  <w:style w:type="paragraph" w:styleId="Listenabsatz">
    <w:name w:val="List Paragraph"/>
    <w:basedOn w:val="Standard"/>
    <w:uiPriority w:val="34"/>
    <w:qFormat/>
    <w:rsid w:val="00952D21"/>
    <w:pPr>
      <w:ind w:left="720"/>
      <w:contextualSpacing/>
    </w:pPr>
  </w:style>
  <w:style w:type="character" w:styleId="IntensiveHervorhebung">
    <w:name w:val="Intense Emphasis"/>
    <w:basedOn w:val="Absatz-Standardschriftart"/>
    <w:uiPriority w:val="21"/>
    <w:qFormat/>
    <w:rsid w:val="00952D21"/>
    <w:rPr>
      <w:i/>
      <w:iCs/>
      <w:color w:val="0F4761" w:themeColor="accent1" w:themeShade="BF"/>
    </w:rPr>
  </w:style>
  <w:style w:type="paragraph" w:styleId="IntensivesZitat">
    <w:name w:val="Intense Quote"/>
    <w:basedOn w:val="Standard"/>
    <w:next w:val="Standard"/>
    <w:link w:val="IntensivesZitatZchn"/>
    <w:uiPriority w:val="30"/>
    <w:qFormat/>
    <w:rsid w:val="00952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52D21"/>
    <w:rPr>
      <w:i/>
      <w:iCs/>
      <w:color w:val="0F4761" w:themeColor="accent1" w:themeShade="BF"/>
    </w:rPr>
  </w:style>
  <w:style w:type="character" w:styleId="IntensiverVerweis">
    <w:name w:val="Intense Reference"/>
    <w:basedOn w:val="Absatz-Standardschriftart"/>
    <w:uiPriority w:val="32"/>
    <w:qFormat/>
    <w:rsid w:val="00952D21"/>
    <w:rPr>
      <w:b/>
      <w:bCs/>
      <w:smallCaps/>
      <w:color w:val="0F4761" w:themeColor="accent1" w:themeShade="BF"/>
      <w:spacing w:val="5"/>
    </w:rPr>
  </w:style>
  <w:style w:type="paragraph" w:styleId="Kopfzeile">
    <w:name w:val="header"/>
    <w:basedOn w:val="Standard"/>
    <w:link w:val="KopfzeileZchn"/>
    <w:uiPriority w:val="99"/>
    <w:unhideWhenUsed/>
    <w:rsid w:val="0069766E"/>
    <w:pPr>
      <w:tabs>
        <w:tab w:val="center" w:pos="4536"/>
        <w:tab w:val="right" w:pos="9072"/>
      </w:tabs>
    </w:pPr>
  </w:style>
  <w:style w:type="character" w:customStyle="1" w:styleId="KopfzeileZchn">
    <w:name w:val="Kopfzeile Zchn"/>
    <w:basedOn w:val="Absatz-Standardschriftart"/>
    <w:link w:val="Kopfzeile"/>
    <w:uiPriority w:val="99"/>
    <w:rsid w:val="0069766E"/>
  </w:style>
  <w:style w:type="paragraph" w:styleId="Fuzeile">
    <w:name w:val="footer"/>
    <w:basedOn w:val="Standard"/>
    <w:link w:val="FuzeileZchn"/>
    <w:uiPriority w:val="99"/>
    <w:unhideWhenUsed/>
    <w:rsid w:val="0069766E"/>
    <w:pPr>
      <w:tabs>
        <w:tab w:val="center" w:pos="4536"/>
        <w:tab w:val="right" w:pos="9072"/>
      </w:tabs>
    </w:pPr>
  </w:style>
  <w:style w:type="character" w:customStyle="1" w:styleId="FuzeileZchn">
    <w:name w:val="Fußzeile Zchn"/>
    <w:basedOn w:val="Absatz-Standardschriftart"/>
    <w:link w:val="Fuzeile"/>
    <w:uiPriority w:val="99"/>
    <w:rsid w:val="00697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2431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Hannemann</dc:creator>
  <cp:keywords/>
  <dc:description/>
  <cp:lastModifiedBy>Bianca Hannemann</cp:lastModifiedBy>
  <cp:revision>2</cp:revision>
  <dcterms:created xsi:type="dcterms:W3CDTF">2025-11-14T11:48:00Z</dcterms:created>
  <dcterms:modified xsi:type="dcterms:W3CDTF">2025-11-14T11:48:00Z</dcterms:modified>
</cp:coreProperties>
</file>