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1B1EA" w14:textId="6279F017" w:rsidR="00930C7C" w:rsidRDefault="00930C7C" w:rsidP="00707786">
      <w:pPr>
        <w:rPr>
          <w:rFonts w:ascii="Calibri" w:hAnsi="Calibri" w:cs="Calibri"/>
          <w:sz w:val="20"/>
          <w:szCs w:val="20"/>
        </w:rPr>
      </w:pPr>
      <w:r w:rsidRPr="00930C7C">
        <w:rPr>
          <w:rFonts w:ascii="Calibri" w:hAnsi="Calibri" w:cs="Calibri"/>
          <w:sz w:val="20"/>
          <w:szCs w:val="20"/>
        </w:rPr>
        <w:t>PR-Nr. 10030-0013-06/2026</w:t>
      </w:r>
    </w:p>
    <w:p w14:paraId="43CEBCED" w14:textId="77777777" w:rsidR="00930C7C" w:rsidRPr="00930C7C" w:rsidRDefault="00930C7C" w:rsidP="00707786">
      <w:pPr>
        <w:rPr>
          <w:rFonts w:ascii="Calibri" w:hAnsi="Calibri" w:cs="Calibri"/>
          <w:sz w:val="20"/>
          <w:szCs w:val="20"/>
        </w:rPr>
      </w:pPr>
    </w:p>
    <w:p w14:paraId="4A2CFF30" w14:textId="66DFE030" w:rsidR="00930C7C" w:rsidRPr="00EE7C64" w:rsidRDefault="00EE7C64" w:rsidP="00707786">
      <w:pPr>
        <w:rPr>
          <w:rFonts w:ascii="Calibri" w:hAnsi="Calibri" w:cs="Calibri"/>
          <w:b/>
          <w:bCs/>
          <w:sz w:val="28"/>
          <w:szCs w:val="28"/>
        </w:rPr>
      </w:pPr>
      <w:proofErr w:type="spellStart"/>
      <w:r>
        <w:rPr>
          <w:rFonts w:ascii="Calibri" w:hAnsi="Calibri" w:cs="Calibri"/>
          <w:b/>
          <w:bCs/>
          <w:sz w:val="28"/>
          <w:szCs w:val="28"/>
        </w:rPr>
        <w:t>i</w:t>
      </w:r>
      <w:r w:rsidRPr="00EE7C64">
        <w:rPr>
          <w:rFonts w:ascii="Calibri" w:hAnsi="Calibri" w:cs="Calibri"/>
          <w:b/>
          <w:bCs/>
          <w:sz w:val="28"/>
          <w:szCs w:val="28"/>
        </w:rPr>
        <w:t>f</w:t>
      </w:r>
      <w:proofErr w:type="spellEnd"/>
      <w:r w:rsidRPr="00EE7C64">
        <w:rPr>
          <w:rFonts w:ascii="Calibri" w:hAnsi="Calibri" w:cs="Calibri"/>
          <w:b/>
          <w:bCs/>
          <w:sz w:val="28"/>
          <w:szCs w:val="28"/>
        </w:rPr>
        <w:t xml:space="preserve"> Design Award für </w:t>
      </w:r>
      <w:r>
        <w:rPr>
          <w:rFonts w:ascii="Calibri" w:hAnsi="Calibri" w:cs="Calibri"/>
          <w:b/>
          <w:bCs/>
          <w:sz w:val="28"/>
          <w:szCs w:val="28"/>
        </w:rPr>
        <w:t>„</w:t>
      </w:r>
      <w:r w:rsidRPr="00EE7C64">
        <w:rPr>
          <w:rFonts w:ascii="Calibri" w:hAnsi="Calibri" w:cs="Calibri"/>
          <w:b/>
          <w:bCs/>
          <w:sz w:val="28"/>
          <w:szCs w:val="28"/>
        </w:rPr>
        <w:t>Konda</w:t>
      </w:r>
      <w:r>
        <w:rPr>
          <w:rFonts w:ascii="Calibri" w:hAnsi="Calibri" w:cs="Calibri"/>
          <w:b/>
          <w:bCs/>
          <w:sz w:val="28"/>
          <w:szCs w:val="28"/>
        </w:rPr>
        <w:t>“</w:t>
      </w:r>
      <w:r w:rsidRPr="00EE7C64">
        <w:rPr>
          <w:rFonts w:ascii="Calibri" w:hAnsi="Calibri" w:cs="Calibri"/>
          <w:b/>
          <w:bCs/>
          <w:sz w:val="28"/>
          <w:szCs w:val="28"/>
        </w:rPr>
        <w:t>-</w:t>
      </w:r>
      <w:r>
        <w:rPr>
          <w:rFonts w:ascii="Calibri" w:hAnsi="Calibri" w:cs="Calibri"/>
          <w:b/>
          <w:bCs/>
          <w:sz w:val="28"/>
          <w:szCs w:val="28"/>
        </w:rPr>
        <w:t>S</w:t>
      </w:r>
      <w:r w:rsidRPr="00EE7C64">
        <w:rPr>
          <w:rFonts w:ascii="Calibri" w:hAnsi="Calibri" w:cs="Calibri"/>
          <w:b/>
          <w:bCs/>
          <w:sz w:val="28"/>
          <w:szCs w:val="28"/>
        </w:rPr>
        <w:t>chütte</w:t>
      </w:r>
    </w:p>
    <w:p w14:paraId="71F63D70" w14:textId="76B6405B" w:rsidR="00A61595" w:rsidRDefault="00EE7C64" w:rsidP="00EE7C64">
      <w:pPr>
        <w:rPr>
          <w:rFonts w:ascii="Calibri" w:hAnsi="Calibri" w:cs="Calibri"/>
          <w:b/>
          <w:bCs/>
        </w:rPr>
      </w:pPr>
      <w:r w:rsidRPr="00EE7C64">
        <w:rPr>
          <w:rFonts w:ascii="Calibri" w:hAnsi="Calibri" w:cs="Calibri"/>
          <w:b/>
          <w:bCs/>
        </w:rPr>
        <w:t xml:space="preserve">Ninka schreibt die Geschichte </w:t>
      </w:r>
      <w:r>
        <w:rPr>
          <w:rFonts w:ascii="Calibri" w:hAnsi="Calibri" w:cs="Calibri"/>
          <w:b/>
          <w:bCs/>
        </w:rPr>
        <w:t xml:space="preserve">moderner Küchenausstattung </w:t>
      </w:r>
      <w:r w:rsidRPr="00EE7C64">
        <w:rPr>
          <w:rFonts w:ascii="Calibri" w:hAnsi="Calibri" w:cs="Calibri"/>
          <w:b/>
          <w:bCs/>
        </w:rPr>
        <w:t xml:space="preserve">weiter </w:t>
      </w:r>
    </w:p>
    <w:p w14:paraId="6B931C8B" w14:textId="77777777" w:rsidR="00707786" w:rsidRPr="00813B84" w:rsidRDefault="00707786" w:rsidP="00707786">
      <w:pPr>
        <w:rPr>
          <w:rFonts w:ascii="Calibri" w:hAnsi="Calibri" w:cs="Calibri"/>
        </w:rPr>
      </w:pPr>
    </w:p>
    <w:p w14:paraId="55602050" w14:textId="039F0579" w:rsidR="00D045AA" w:rsidRPr="00813B84" w:rsidRDefault="00D045AA" w:rsidP="00930C7C">
      <w:pPr>
        <w:spacing w:line="274" w:lineRule="auto"/>
        <w:rPr>
          <w:rFonts w:ascii="Calibri" w:hAnsi="Calibri" w:cs="Calibri"/>
          <w:b/>
          <w:bCs/>
        </w:rPr>
      </w:pPr>
      <w:r w:rsidRPr="00813B84">
        <w:rPr>
          <w:rFonts w:ascii="Calibri" w:hAnsi="Calibri" w:cs="Calibri"/>
          <w:b/>
          <w:bCs/>
        </w:rPr>
        <w:t xml:space="preserve">Zeitlos &amp; praktisch scheint ein Zubehörprodukt für die Küche die Zeit zu überdauern: die Schütte. Dazu ausgelegt, die schweren gläsernen Behälter zu ersetzen, ging bei Ninka 1955 die erste Küchenschütte aus Kunststoff in Serie. Der Spezialist für Kunststoffformgebung und Oberflächenveredelung verwendete zunächst </w:t>
      </w:r>
      <w:proofErr w:type="spellStart"/>
      <w:r w:rsidRPr="00813B84">
        <w:rPr>
          <w:rFonts w:ascii="Calibri" w:hAnsi="Calibri" w:cs="Calibri"/>
          <w:b/>
          <w:bCs/>
        </w:rPr>
        <w:t>gedecktfarbigen</w:t>
      </w:r>
      <w:proofErr w:type="spellEnd"/>
      <w:r w:rsidRPr="00813B84">
        <w:rPr>
          <w:rFonts w:ascii="Calibri" w:hAnsi="Calibri" w:cs="Calibri"/>
          <w:b/>
          <w:bCs/>
        </w:rPr>
        <w:t xml:space="preserve">, später transluzenten Kunststoff und bot das Produkt in zwei Größen im Dreier-, Sechser- und Neunerblock an. 70 Jahre nach Markteinführung hat Ninka das Produkt unter dem Namen „Konda“-Schütte neu aufgelegt. </w:t>
      </w:r>
      <w:r w:rsidR="009A1967">
        <w:rPr>
          <w:rFonts w:ascii="Calibri" w:hAnsi="Calibri" w:cs="Calibri"/>
          <w:b/>
          <w:bCs/>
        </w:rPr>
        <w:t>Für d</w:t>
      </w:r>
      <w:r w:rsidR="00A61595">
        <w:rPr>
          <w:rFonts w:ascii="Calibri" w:hAnsi="Calibri" w:cs="Calibri"/>
          <w:b/>
          <w:bCs/>
        </w:rPr>
        <w:t>as</w:t>
      </w:r>
      <w:r w:rsidR="00A61595" w:rsidRPr="00A61595">
        <w:rPr>
          <w:rFonts w:ascii="Calibri" w:hAnsi="Calibri" w:cs="Calibri"/>
          <w:b/>
          <w:bCs/>
        </w:rPr>
        <w:t xml:space="preserve"> Produktdesign </w:t>
      </w:r>
      <w:r w:rsidR="009A1967">
        <w:rPr>
          <w:rFonts w:ascii="Calibri" w:hAnsi="Calibri" w:cs="Calibri"/>
          <w:b/>
          <w:bCs/>
        </w:rPr>
        <w:t xml:space="preserve">erhielt das Unternehmen </w:t>
      </w:r>
      <w:r w:rsidR="00A61595">
        <w:rPr>
          <w:rFonts w:ascii="Calibri" w:hAnsi="Calibri" w:cs="Calibri"/>
          <w:b/>
          <w:bCs/>
        </w:rPr>
        <w:t xml:space="preserve">jetzt </w:t>
      </w:r>
      <w:r w:rsidR="009A1967">
        <w:rPr>
          <w:rFonts w:ascii="Calibri" w:hAnsi="Calibri" w:cs="Calibri"/>
          <w:b/>
          <w:bCs/>
        </w:rPr>
        <w:t>den</w:t>
      </w:r>
      <w:r w:rsidR="00A61595">
        <w:rPr>
          <w:rFonts w:ascii="Calibri" w:hAnsi="Calibri" w:cs="Calibri"/>
          <w:b/>
          <w:bCs/>
        </w:rPr>
        <w:t xml:space="preserve"> </w:t>
      </w:r>
      <w:r w:rsidR="00A61595" w:rsidRPr="00A61595">
        <w:rPr>
          <w:rFonts w:ascii="Calibri" w:hAnsi="Calibri" w:cs="Calibri"/>
          <w:b/>
          <w:bCs/>
        </w:rPr>
        <w:t>„iF Design Award“</w:t>
      </w:r>
      <w:r w:rsidR="009A1967">
        <w:rPr>
          <w:rFonts w:ascii="Calibri" w:hAnsi="Calibri" w:cs="Calibri"/>
          <w:b/>
          <w:bCs/>
        </w:rPr>
        <w:t>.</w:t>
      </w:r>
      <w:r w:rsidR="00A61595">
        <w:rPr>
          <w:rFonts w:ascii="Calibri" w:hAnsi="Calibri" w:cs="Calibri"/>
          <w:b/>
          <w:bCs/>
        </w:rPr>
        <w:t xml:space="preserve"> </w:t>
      </w:r>
    </w:p>
    <w:p w14:paraId="63C481C4" w14:textId="77777777" w:rsidR="00D045AA" w:rsidRPr="00813B84" w:rsidRDefault="00D045AA" w:rsidP="00930C7C">
      <w:pPr>
        <w:spacing w:line="274" w:lineRule="auto"/>
        <w:rPr>
          <w:rFonts w:ascii="Calibri" w:hAnsi="Calibri" w:cs="Calibri"/>
        </w:rPr>
      </w:pPr>
    </w:p>
    <w:p w14:paraId="04B31AD7" w14:textId="7CA6BB07" w:rsidR="00D045AA" w:rsidRPr="00813B84" w:rsidRDefault="00D045AA" w:rsidP="00930C7C">
      <w:pPr>
        <w:spacing w:line="274" w:lineRule="auto"/>
        <w:rPr>
          <w:rFonts w:ascii="Calibri" w:hAnsi="Calibri" w:cs="Calibri"/>
        </w:rPr>
      </w:pPr>
      <w:r w:rsidRPr="00813B84">
        <w:rPr>
          <w:rFonts w:ascii="Calibri" w:hAnsi="Calibri" w:cs="Calibri"/>
        </w:rPr>
        <w:t xml:space="preserve">Das passt nicht nur zum Unverpackt-Trend, sondern auch zu der Frage, wie sich lose Lebensmittel, nachdem die Verpackung erst mal aufgerissen ist, luftdicht verschließen und stabil verstauen lassen. Die Lösung findet sich oft in einer Vorratsdose. Dass es dabei große Unterschiede gibt, beweisen zahllose Beispiele aus dem Alltag vieler Küchennutzer: </w:t>
      </w:r>
      <w:r w:rsidR="009A1967">
        <w:rPr>
          <w:rFonts w:ascii="Calibri" w:hAnsi="Calibri" w:cs="Calibri"/>
        </w:rPr>
        <w:t>Es</w:t>
      </w:r>
      <w:r w:rsidRPr="00813B84">
        <w:rPr>
          <w:rFonts w:ascii="Calibri" w:hAnsi="Calibri" w:cs="Calibri"/>
        </w:rPr>
        <w:t xml:space="preserve"> existieren verschiedene Größen, die wertvollen Stauraum verschenken, unhandliche Formen, die die Dosierung erschweren, und Materialien, die keine Einsicht auf den Inhalt zulassen. Im Schrank schiebt sich meist alles unübersichtlich hin und her. Mit der Neuauflage seiner Küchenschütte schafft Ninka Abhilfe.</w:t>
      </w:r>
    </w:p>
    <w:p w14:paraId="590A4ECA" w14:textId="77777777" w:rsidR="00D045AA" w:rsidRPr="00813B84" w:rsidRDefault="00D045AA" w:rsidP="00930C7C">
      <w:pPr>
        <w:spacing w:line="274" w:lineRule="auto"/>
        <w:rPr>
          <w:rFonts w:ascii="Calibri" w:hAnsi="Calibri" w:cs="Calibri"/>
        </w:rPr>
      </w:pPr>
    </w:p>
    <w:p w14:paraId="7B7D924A" w14:textId="47566C44" w:rsidR="00D045AA" w:rsidRPr="00813B84" w:rsidRDefault="00D045AA" w:rsidP="00930C7C">
      <w:pPr>
        <w:spacing w:line="274" w:lineRule="auto"/>
        <w:rPr>
          <w:rFonts w:ascii="Calibri" w:hAnsi="Calibri" w:cs="Calibri"/>
        </w:rPr>
      </w:pPr>
      <w:r w:rsidRPr="00813B84">
        <w:rPr>
          <w:rFonts w:ascii="Calibri" w:hAnsi="Calibri" w:cs="Calibri"/>
        </w:rPr>
        <w:t xml:space="preserve">Nach dem Motto „kompakt gedacht, rund gelöst“, entstand die Idee, Vorratsdosen in ergonomischer Tropfenform zu entwickeln, die sich im Dreier- oder Fünferset platzsparend versetzt passgenau in eine stabile, rutschfeste und schrankspezifische Matrize fügen. </w:t>
      </w:r>
      <w:r w:rsidR="00A651F8">
        <w:rPr>
          <w:rFonts w:ascii="Calibri" w:hAnsi="Calibri" w:cs="Calibri"/>
        </w:rPr>
        <w:t xml:space="preserve">Zum Programm gehören </w:t>
      </w:r>
      <w:r w:rsidRPr="00813B84">
        <w:rPr>
          <w:rFonts w:ascii="Calibri" w:hAnsi="Calibri" w:cs="Calibri"/>
        </w:rPr>
        <w:t>eine Dreier-</w:t>
      </w:r>
      <w:proofErr w:type="spellStart"/>
      <w:r w:rsidRPr="00813B84">
        <w:rPr>
          <w:rFonts w:ascii="Calibri" w:hAnsi="Calibri" w:cs="Calibri"/>
        </w:rPr>
        <w:t>Matritze</w:t>
      </w:r>
      <w:proofErr w:type="spellEnd"/>
      <w:r w:rsidRPr="00813B84">
        <w:rPr>
          <w:rFonts w:ascii="Calibri" w:hAnsi="Calibri" w:cs="Calibri"/>
        </w:rPr>
        <w:t xml:space="preserve"> für Einlegeböden in Hoch-, Hänge- oder Unterschränken und eine Fünfer-Variante für Auszüge in Standardtiefe 473 mm. Beide Versionen bietet der Hersteller in je einer Verpackung als kompaktes Set.</w:t>
      </w:r>
    </w:p>
    <w:p w14:paraId="1B622B34" w14:textId="77777777" w:rsidR="00D045AA" w:rsidRPr="00813B84" w:rsidRDefault="00D045AA" w:rsidP="00930C7C">
      <w:pPr>
        <w:spacing w:line="274" w:lineRule="auto"/>
        <w:rPr>
          <w:rFonts w:ascii="Calibri" w:hAnsi="Calibri" w:cs="Calibri"/>
        </w:rPr>
      </w:pPr>
    </w:p>
    <w:p w14:paraId="2020295B" w14:textId="2E4284D2" w:rsidR="00D045AA" w:rsidRPr="00813B84" w:rsidRDefault="00D045AA" w:rsidP="00930C7C">
      <w:pPr>
        <w:spacing w:line="274" w:lineRule="auto"/>
        <w:rPr>
          <w:rFonts w:ascii="Calibri" w:hAnsi="Calibri" w:cs="Calibri"/>
        </w:rPr>
      </w:pPr>
      <w:r w:rsidRPr="00813B84">
        <w:rPr>
          <w:rFonts w:ascii="Calibri" w:hAnsi="Calibri" w:cs="Calibri"/>
        </w:rPr>
        <w:t xml:space="preserve">Die Größe </w:t>
      </w:r>
      <w:proofErr w:type="gramStart"/>
      <w:r w:rsidRPr="00813B84">
        <w:rPr>
          <w:rFonts w:ascii="Calibri" w:hAnsi="Calibri" w:cs="Calibri"/>
        </w:rPr>
        <w:t>der Schütten</w:t>
      </w:r>
      <w:proofErr w:type="gramEnd"/>
      <w:r w:rsidRPr="00813B84">
        <w:rPr>
          <w:rFonts w:ascii="Calibri" w:hAnsi="Calibri" w:cs="Calibri"/>
        </w:rPr>
        <w:t xml:space="preserve"> orientiert sich mit 1,6 Litern an den üblichen Verpackungsgrößen für Mehl oder Zucker</w:t>
      </w:r>
      <w:r w:rsidR="009A1967">
        <w:rPr>
          <w:rFonts w:ascii="Calibri" w:hAnsi="Calibri" w:cs="Calibri"/>
        </w:rPr>
        <w:t>; s</w:t>
      </w:r>
      <w:r w:rsidRPr="00813B84">
        <w:rPr>
          <w:rFonts w:ascii="Calibri" w:hAnsi="Calibri" w:cs="Calibri"/>
        </w:rPr>
        <w:t xml:space="preserve">o kann alles restlos umgeschüttet werden. Dank ergonomischer Form liegen die Dosen gut in der Hand. Der glasklare Kunststoff bietet Griffigkeit und lässt zudem erkennen, was sich in der Dose befindet. Die zugespitzte Form fungiert als Tülle für die Portionierung. Ein Deckel verschließt den Inhalt luftdicht für anhaltende Frische. </w:t>
      </w:r>
      <w:r w:rsidR="009A1967">
        <w:rPr>
          <w:rFonts w:ascii="Calibri" w:hAnsi="Calibri" w:cs="Calibri"/>
        </w:rPr>
        <w:t>Das</w:t>
      </w:r>
      <w:r w:rsidRPr="00813B84">
        <w:rPr>
          <w:rFonts w:ascii="Calibri" w:hAnsi="Calibri" w:cs="Calibri"/>
        </w:rPr>
        <w:t xml:space="preserve"> Material </w:t>
      </w:r>
      <w:r w:rsidR="009A1967">
        <w:rPr>
          <w:rFonts w:ascii="Calibri" w:hAnsi="Calibri" w:cs="Calibri"/>
        </w:rPr>
        <w:t xml:space="preserve">ist </w:t>
      </w:r>
      <w:r w:rsidRPr="00813B84">
        <w:rPr>
          <w:rFonts w:ascii="Calibri" w:hAnsi="Calibri" w:cs="Calibri"/>
        </w:rPr>
        <w:t>langlebig, lebensmittelecht und zu 100 Prozent recycelbar</w:t>
      </w:r>
      <w:r w:rsidR="009A1967">
        <w:rPr>
          <w:rFonts w:ascii="Calibri" w:hAnsi="Calibri" w:cs="Calibri"/>
        </w:rPr>
        <w:t>.</w:t>
      </w:r>
    </w:p>
    <w:p w14:paraId="15A3B57B" w14:textId="77777777" w:rsidR="00D045AA" w:rsidRPr="00813B84" w:rsidRDefault="00D045AA" w:rsidP="00930C7C">
      <w:pPr>
        <w:spacing w:line="274" w:lineRule="auto"/>
        <w:rPr>
          <w:rFonts w:ascii="Calibri" w:hAnsi="Calibri" w:cs="Calibri"/>
        </w:rPr>
      </w:pPr>
    </w:p>
    <w:p w14:paraId="7DA05F23" w14:textId="641B9641" w:rsidR="00D045AA" w:rsidRPr="00813B84" w:rsidRDefault="0099499A" w:rsidP="00930C7C">
      <w:pPr>
        <w:spacing w:line="274" w:lineRule="auto"/>
        <w:rPr>
          <w:rFonts w:ascii="Calibri" w:hAnsi="Calibri" w:cs="Calibri"/>
          <w:b/>
          <w:bCs/>
        </w:rPr>
      </w:pPr>
      <w:r w:rsidRPr="00813B84">
        <w:rPr>
          <w:rFonts w:ascii="Calibri" w:hAnsi="Calibri" w:cs="Calibri"/>
          <w:b/>
          <w:bCs/>
        </w:rPr>
        <w:t xml:space="preserve">Hommage an die Frankfurter Küche </w:t>
      </w:r>
    </w:p>
    <w:p w14:paraId="6D1A1377" w14:textId="77777777" w:rsidR="00D045AA" w:rsidRPr="00813B84" w:rsidRDefault="00D045AA" w:rsidP="00930C7C">
      <w:pPr>
        <w:spacing w:line="274" w:lineRule="auto"/>
        <w:rPr>
          <w:rFonts w:ascii="Calibri" w:hAnsi="Calibri" w:cs="Calibri"/>
        </w:rPr>
      </w:pPr>
    </w:p>
    <w:p w14:paraId="346D8AB9" w14:textId="15C943C2" w:rsidR="009D6663" w:rsidRDefault="00FF74E6" w:rsidP="00930C7C">
      <w:pPr>
        <w:spacing w:line="274" w:lineRule="auto"/>
        <w:rPr>
          <w:rFonts w:ascii="Calibri" w:hAnsi="Calibri" w:cs="Calibri"/>
        </w:rPr>
      </w:pPr>
      <w:r>
        <w:rPr>
          <w:rFonts w:ascii="Calibri" w:hAnsi="Calibri" w:cs="Calibri"/>
        </w:rPr>
        <w:t>Beim „iF Design Award“</w:t>
      </w:r>
      <w:r w:rsidR="009D6663">
        <w:rPr>
          <w:rFonts w:ascii="Calibri" w:hAnsi="Calibri" w:cs="Calibri"/>
        </w:rPr>
        <w:t xml:space="preserve">, der </w:t>
      </w:r>
      <w:r w:rsidR="009D6663" w:rsidRPr="009D6663">
        <w:rPr>
          <w:rFonts w:ascii="Calibri" w:hAnsi="Calibri" w:cs="Calibri"/>
        </w:rPr>
        <w:t>mit mehr als 10.000 Einreichungen pro Jahr zu den weltweit renommiertesten Wettbewerben für kreative Spitzenleistungen</w:t>
      </w:r>
      <w:r w:rsidR="009D6663">
        <w:rPr>
          <w:rFonts w:ascii="Calibri" w:hAnsi="Calibri" w:cs="Calibri"/>
        </w:rPr>
        <w:t xml:space="preserve"> gehört, </w:t>
      </w:r>
      <w:r w:rsidR="00DC166F">
        <w:rPr>
          <w:rFonts w:ascii="Calibri" w:hAnsi="Calibri" w:cs="Calibri"/>
        </w:rPr>
        <w:t xml:space="preserve">erreichte die „Konda“-Schütte einen Store, der in </w:t>
      </w:r>
      <w:r w:rsidRPr="00813B84">
        <w:rPr>
          <w:rFonts w:ascii="Calibri" w:hAnsi="Calibri" w:cs="Calibri"/>
        </w:rPr>
        <w:t xml:space="preserve">vier </w:t>
      </w:r>
      <w:r w:rsidR="009D6663">
        <w:rPr>
          <w:rFonts w:ascii="Calibri" w:hAnsi="Calibri" w:cs="Calibri"/>
        </w:rPr>
        <w:t>von fünf Kriterien</w:t>
      </w:r>
      <w:r w:rsidRPr="00813B84">
        <w:rPr>
          <w:rFonts w:ascii="Calibri" w:hAnsi="Calibri" w:cs="Calibri"/>
        </w:rPr>
        <w:t xml:space="preserve"> </w:t>
      </w:r>
      <w:r w:rsidR="009D6663">
        <w:rPr>
          <w:rFonts w:ascii="Calibri" w:hAnsi="Calibri" w:cs="Calibri"/>
        </w:rPr>
        <w:t>(</w:t>
      </w:r>
      <w:r w:rsidR="009D6663" w:rsidRPr="009D6663">
        <w:rPr>
          <w:rFonts w:ascii="Calibri" w:hAnsi="Calibri" w:cs="Calibri"/>
        </w:rPr>
        <w:t>Idee, Form, Funktion, Differenzierung und Nachhaltigkeit</w:t>
      </w:r>
      <w:r w:rsidR="009D6663">
        <w:rPr>
          <w:rFonts w:ascii="Calibri" w:hAnsi="Calibri" w:cs="Calibri"/>
        </w:rPr>
        <w:t>)</w:t>
      </w:r>
      <w:r w:rsidR="009D6663" w:rsidRPr="009D6663">
        <w:rPr>
          <w:rFonts w:ascii="Calibri" w:hAnsi="Calibri" w:cs="Calibri"/>
        </w:rPr>
        <w:t xml:space="preserve"> </w:t>
      </w:r>
      <w:r w:rsidRPr="00813B84">
        <w:rPr>
          <w:rFonts w:ascii="Calibri" w:hAnsi="Calibri" w:cs="Calibri"/>
        </w:rPr>
        <w:t>über dem Durchschnitt</w:t>
      </w:r>
      <w:r w:rsidR="00DC166F">
        <w:rPr>
          <w:rFonts w:ascii="Calibri" w:hAnsi="Calibri" w:cs="Calibri"/>
        </w:rPr>
        <w:t xml:space="preserve"> liegt</w:t>
      </w:r>
      <w:r w:rsidRPr="00813B84">
        <w:rPr>
          <w:rFonts w:ascii="Calibri" w:hAnsi="Calibri" w:cs="Calibri"/>
        </w:rPr>
        <w:t xml:space="preserve">. Besonders gut bewertete die Jury die Idee. </w:t>
      </w:r>
      <w:r w:rsidR="00D04A18">
        <w:rPr>
          <w:rFonts w:ascii="Calibri" w:hAnsi="Calibri" w:cs="Calibri"/>
        </w:rPr>
        <w:t>Dafür</w:t>
      </w:r>
      <w:r w:rsidRPr="00813B84">
        <w:rPr>
          <w:rFonts w:ascii="Calibri" w:hAnsi="Calibri" w:cs="Calibri"/>
        </w:rPr>
        <w:t xml:space="preserve"> zeichnet das Designerduo Murken</w:t>
      </w:r>
      <w:r w:rsidR="008863C7">
        <w:rPr>
          <w:rFonts w:ascii="Calibri" w:hAnsi="Calibri" w:cs="Calibri"/>
        </w:rPr>
        <w:t xml:space="preserve"> </w:t>
      </w:r>
      <w:r w:rsidRPr="00813B84">
        <w:rPr>
          <w:rFonts w:ascii="Calibri" w:hAnsi="Calibri" w:cs="Calibri"/>
        </w:rPr>
        <w:t>Hansen, Berlin, verantwortlich.</w:t>
      </w:r>
      <w:r w:rsidR="00DC166F">
        <w:rPr>
          <w:rFonts w:ascii="Calibri" w:hAnsi="Calibri" w:cs="Calibri"/>
        </w:rPr>
        <w:t xml:space="preserve"> </w:t>
      </w:r>
    </w:p>
    <w:p w14:paraId="7D33C285" w14:textId="77777777" w:rsidR="009D6663" w:rsidRDefault="009D6663" w:rsidP="00930C7C">
      <w:pPr>
        <w:spacing w:line="274" w:lineRule="auto"/>
        <w:rPr>
          <w:rFonts w:ascii="Calibri" w:hAnsi="Calibri" w:cs="Calibri"/>
        </w:rPr>
      </w:pPr>
    </w:p>
    <w:p w14:paraId="593E3710" w14:textId="4F7E9909" w:rsidR="00DC166F" w:rsidRPr="00DC166F" w:rsidRDefault="00DC166F" w:rsidP="00930C7C">
      <w:pPr>
        <w:spacing w:line="274" w:lineRule="auto"/>
        <w:rPr>
          <w:rFonts w:ascii="Calibri" w:hAnsi="Calibri" w:cs="Calibri"/>
        </w:rPr>
      </w:pPr>
      <w:r w:rsidRPr="00DC166F">
        <w:rPr>
          <w:rFonts w:ascii="Calibri" w:hAnsi="Calibri" w:cs="Calibri"/>
        </w:rPr>
        <w:t>Hauke Murken erklärt den Ursprung: „Ein</w:t>
      </w:r>
      <w:r w:rsidR="00A651F8">
        <w:rPr>
          <w:rFonts w:ascii="Calibri" w:hAnsi="Calibri" w:cs="Calibri"/>
        </w:rPr>
        <w:t>e</w:t>
      </w:r>
      <w:r w:rsidRPr="00DC166F">
        <w:rPr>
          <w:rFonts w:ascii="Calibri" w:hAnsi="Calibri" w:cs="Calibri"/>
        </w:rPr>
        <w:t>s der ersten prägenden Produkte von Ninka i</w:t>
      </w:r>
      <w:r w:rsidR="00A651F8">
        <w:rPr>
          <w:rFonts w:ascii="Calibri" w:hAnsi="Calibri" w:cs="Calibri"/>
        </w:rPr>
        <w:t>n</w:t>
      </w:r>
      <w:r w:rsidRPr="00DC166F">
        <w:rPr>
          <w:rFonts w:ascii="Calibri" w:hAnsi="Calibri" w:cs="Calibri"/>
        </w:rPr>
        <w:t xml:space="preserve"> Nachkriegsdeutschland war eine Küchenschütte aus Kunststoff für die neuen Einbauküchen. </w:t>
      </w:r>
      <w:r w:rsidR="00A651F8">
        <w:rPr>
          <w:rFonts w:ascii="Calibri" w:hAnsi="Calibri" w:cs="Calibri"/>
        </w:rPr>
        <w:t>Noch heute</w:t>
      </w:r>
      <w:r w:rsidRPr="00DC166F">
        <w:rPr>
          <w:rFonts w:ascii="Calibri" w:hAnsi="Calibri" w:cs="Calibri"/>
        </w:rPr>
        <w:t xml:space="preserve"> findet sich ein </w:t>
      </w:r>
      <w:proofErr w:type="spellStart"/>
      <w:r w:rsidRPr="00DC166F">
        <w:rPr>
          <w:rFonts w:ascii="Calibri" w:hAnsi="Calibri" w:cs="Calibri"/>
        </w:rPr>
        <w:t>Urmuster</w:t>
      </w:r>
      <w:proofErr w:type="spellEnd"/>
      <w:r w:rsidRPr="00DC166F">
        <w:rPr>
          <w:rFonts w:ascii="Calibri" w:hAnsi="Calibri" w:cs="Calibri"/>
        </w:rPr>
        <w:t xml:space="preserve"> des Werkzeugs in der Eingangshalle. Ninka</w:t>
      </w:r>
      <w:r w:rsidR="00A651F8">
        <w:rPr>
          <w:rFonts w:ascii="Calibri" w:hAnsi="Calibri" w:cs="Calibri"/>
        </w:rPr>
        <w:t xml:space="preserve"> stand damit</w:t>
      </w:r>
      <w:r w:rsidRPr="00DC166F">
        <w:rPr>
          <w:rFonts w:ascii="Calibri" w:hAnsi="Calibri" w:cs="Calibri"/>
        </w:rPr>
        <w:t xml:space="preserve"> in Tradition der Frankfurter Küche von Margarete Schütte-Lihotzky, die </w:t>
      </w:r>
      <w:r>
        <w:rPr>
          <w:rFonts w:ascii="Calibri" w:hAnsi="Calibri" w:cs="Calibri"/>
        </w:rPr>
        <w:t>im</w:t>
      </w:r>
      <w:r w:rsidRPr="00DC166F">
        <w:rPr>
          <w:rFonts w:ascii="Calibri" w:hAnsi="Calibri" w:cs="Calibri"/>
        </w:rPr>
        <w:t xml:space="preserve"> Geist des Bauhauses 1926 den Urtypus der Einbauküche erfunden hat</w:t>
      </w:r>
      <w:r w:rsidR="00A651F8">
        <w:rPr>
          <w:rFonts w:ascii="Calibri" w:hAnsi="Calibri" w:cs="Calibri"/>
        </w:rPr>
        <w:t>te</w:t>
      </w:r>
      <w:r w:rsidRPr="00DC166F">
        <w:rPr>
          <w:rFonts w:ascii="Calibri" w:hAnsi="Calibri" w:cs="Calibri"/>
        </w:rPr>
        <w:t xml:space="preserve">, in der die Küchenschütte eine wichtige Rolle spielte.“ </w:t>
      </w:r>
    </w:p>
    <w:p w14:paraId="42D33EEC" w14:textId="77777777" w:rsidR="00DC166F" w:rsidRPr="00DC166F" w:rsidRDefault="00DC166F" w:rsidP="00930C7C">
      <w:pPr>
        <w:spacing w:line="274" w:lineRule="auto"/>
        <w:rPr>
          <w:rFonts w:ascii="Calibri" w:hAnsi="Calibri" w:cs="Calibri"/>
        </w:rPr>
      </w:pPr>
    </w:p>
    <w:p w14:paraId="1AD7FA04" w14:textId="2DF97724" w:rsidR="00DC166F" w:rsidRDefault="00DC166F" w:rsidP="00930C7C">
      <w:pPr>
        <w:spacing w:line="274" w:lineRule="auto"/>
        <w:rPr>
          <w:kern w:val="2"/>
          <w:lang w:eastAsia="de-DE"/>
          <w14:ligatures w14:val="standardContextual"/>
        </w:rPr>
      </w:pPr>
      <w:r>
        <w:rPr>
          <w:rFonts w:ascii="Calibri" w:hAnsi="Calibri" w:cs="Calibri"/>
        </w:rPr>
        <w:t>Die Designer griffen die</w:t>
      </w:r>
      <w:r w:rsidR="00A651F8">
        <w:rPr>
          <w:rFonts w:ascii="Calibri" w:hAnsi="Calibri" w:cs="Calibri"/>
        </w:rPr>
        <w:t>se</w:t>
      </w:r>
      <w:r>
        <w:rPr>
          <w:rFonts w:ascii="Calibri" w:hAnsi="Calibri" w:cs="Calibri"/>
        </w:rPr>
        <w:t xml:space="preserve"> Produktgeschichte auf und überlegten, wie sie sich mit dem technischen Know-how von Ninka weiterschreiben lässt. Die entscheidende Frage sei gewesen, so Sven Hansen, ob sich in Zeiten globaler Produktion eine Schütte so hochwertig gestalten lässt, dass sich ihre Produktion in Deutschland lohnt</w:t>
      </w:r>
      <w:r w:rsidR="00A651F8">
        <w:rPr>
          <w:rFonts w:ascii="Calibri" w:hAnsi="Calibri" w:cs="Calibri"/>
        </w:rPr>
        <w:t>:</w:t>
      </w:r>
      <w:r>
        <w:rPr>
          <w:rFonts w:ascii="Calibri" w:hAnsi="Calibri" w:cs="Calibri"/>
        </w:rPr>
        <w:t xml:space="preserve"> „Um eine außergewöhnliche Qualität </w:t>
      </w:r>
      <w:r w:rsidR="00D04A18">
        <w:rPr>
          <w:rFonts w:ascii="Calibri" w:hAnsi="Calibri" w:cs="Calibri"/>
        </w:rPr>
        <w:t>in</w:t>
      </w:r>
      <w:r>
        <w:rPr>
          <w:rFonts w:ascii="Calibri" w:hAnsi="Calibri" w:cs="Calibri"/>
        </w:rPr>
        <w:t xml:space="preserve"> Funktion und Ästhetik zu kreieren, haben wir nach der Essence dieser Produktgattung geforscht und eine zeitlose Form </w:t>
      </w:r>
      <w:r>
        <w:rPr>
          <w:rFonts w:ascii="Calibri" w:hAnsi="Calibri" w:cs="Calibri"/>
        </w:rPr>
        <w:lastRenderedPageBreak/>
        <w:t>erarbeitet, bei der die Handhabung, das Halten und das Schütten</w:t>
      </w:r>
      <w:r w:rsidR="00A651F8">
        <w:rPr>
          <w:rFonts w:ascii="Calibri" w:hAnsi="Calibri" w:cs="Calibri"/>
        </w:rPr>
        <w:t>,</w:t>
      </w:r>
      <w:r>
        <w:rPr>
          <w:rFonts w:ascii="Calibri" w:hAnsi="Calibri" w:cs="Calibri"/>
        </w:rPr>
        <w:t xml:space="preserve"> eins wird mit der formalen Gestalt“, berichtet Hansen.</w:t>
      </w:r>
    </w:p>
    <w:p w14:paraId="732D7B6A" w14:textId="77777777" w:rsidR="00DC166F" w:rsidRDefault="00DC166F" w:rsidP="00930C7C">
      <w:pPr>
        <w:spacing w:line="274" w:lineRule="auto"/>
        <w:rPr>
          <w:rFonts w:ascii="Calibri" w:hAnsi="Calibri" w:cs="Calibri"/>
        </w:rPr>
      </w:pPr>
    </w:p>
    <w:p w14:paraId="1BA104DD" w14:textId="181E360E" w:rsidR="009D6663" w:rsidRPr="007505D7" w:rsidRDefault="007505D7" w:rsidP="00930C7C">
      <w:pPr>
        <w:spacing w:line="274" w:lineRule="auto"/>
        <w:rPr>
          <w:rFonts w:ascii="Calibri" w:hAnsi="Calibri" w:cs="Calibri"/>
          <w:b/>
          <w:bCs/>
        </w:rPr>
      </w:pPr>
      <w:r w:rsidRPr="007505D7">
        <w:rPr>
          <w:rFonts w:ascii="Calibri" w:hAnsi="Calibri" w:cs="Calibri"/>
          <w:b/>
          <w:bCs/>
        </w:rPr>
        <w:t>„Beständige Designführerschaft“</w:t>
      </w:r>
    </w:p>
    <w:p w14:paraId="56884C40" w14:textId="77777777" w:rsidR="009D6663" w:rsidRDefault="009D6663" w:rsidP="00930C7C">
      <w:pPr>
        <w:spacing w:line="274" w:lineRule="auto"/>
        <w:rPr>
          <w:rFonts w:ascii="Calibri" w:hAnsi="Calibri" w:cs="Calibri"/>
        </w:rPr>
      </w:pPr>
    </w:p>
    <w:p w14:paraId="74FB59F9" w14:textId="2A411669" w:rsidR="00996A55" w:rsidRDefault="00A651F8" w:rsidP="00930C7C">
      <w:pPr>
        <w:spacing w:line="274" w:lineRule="auto"/>
        <w:rPr>
          <w:rFonts w:ascii="Calibri" w:hAnsi="Calibri" w:cs="Calibri"/>
        </w:rPr>
      </w:pPr>
      <w:r>
        <w:rPr>
          <w:rFonts w:ascii="Calibri" w:hAnsi="Calibri" w:cs="Calibri"/>
        </w:rPr>
        <w:t xml:space="preserve">Sven </w:t>
      </w:r>
      <w:r w:rsidR="00DC166F" w:rsidRPr="00DC166F">
        <w:rPr>
          <w:rFonts w:ascii="Calibri" w:hAnsi="Calibri" w:cs="Calibri"/>
        </w:rPr>
        <w:t xml:space="preserve">Hansen </w:t>
      </w:r>
      <w:r>
        <w:rPr>
          <w:rFonts w:ascii="Calibri" w:hAnsi="Calibri" w:cs="Calibri"/>
        </w:rPr>
        <w:t xml:space="preserve">und Hauke Murken </w:t>
      </w:r>
      <w:r w:rsidR="00986574">
        <w:rPr>
          <w:rFonts w:ascii="Calibri" w:hAnsi="Calibri" w:cs="Calibri"/>
        </w:rPr>
        <w:t xml:space="preserve">freuen sich </w:t>
      </w:r>
      <w:r w:rsidR="00DC166F" w:rsidRPr="00DC166F">
        <w:rPr>
          <w:rFonts w:ascii="Calibri" w:hAnsi="Calibri" w:cs="Calibri"/>
        </w:rPr>
        <w:t xml:space="preserve">über die Ehrung mit dem „iF Design Award“. Sie zeige, dass </w:t>
      </w:r>
      <w:r w:rsidR="00620E91">
        <w:rPr>
          <w:rFonts w:ascii="Calibri" w:hAnsi="Calibri" w:cs="Calibri"/>
        </w:rPr>
        <w:t xml:space="preserve">es </w:t>
      </w:r>
      <w:r w:rsidR="00DC166F">
        <w:rPr>
          <w:rFonts w:ascii="Calibri" w:hAnsi="Calibri" w:cs="Calibri"/>
        </w:rPr>
        <w:t xml:space="preserve">auch </w:t>
      </w:r>
      <w:r w:rsidR="00620E91">
        <w:rPr>
          <w:rFonts w:ascii="Calibri" w:hAnsi="Calibri" w:cs="Calibri"/>
        </w:rPr>
        <w:t xml:space="preserve">und gerade </w:t>
      </w:r>
      <w:r w:rsidR="00DC166F" w:rsidRPr="00DC166F">
        <w:rPr>
          <w:rFonts w:ascii="Calibri" w:hAnsi="Calibri" w:cs="Calibri"/>
        </w:rPr>
        <w:t>alltägliche Gebrauchsprodukte</w:t>
      </w:r>
      <w:r w:rsidR="00620E91">
        <w:rPr>
          <w:rFonts w:ascii="Calibri" w:hAnsi="Calibri" w:cs="Calibri"/>
        </w:rPr>
        <w:t xml:space="preserve"> wert sind</w:t>
      </w:r>
      <w:r w:rsidR="00DC166F" w:rsidRPr="00DC166F">
        <w:rPr>
          <w:rFonts w:ascii="Calibri" w:hAnsi="Calibri" w:cs="Calibri"/>
        </w:rPr>
        <w:t xml:space="preserve">, eine Qualität anzustreben, die über Jahrzehnte bestehen kann. Ninka </w:t>
      </w:r>
      <w:r w:rsidR="00620E91">
        <w:rPr>
          <w:rFonts w:ascii="Calibri" w:hAnsi="Calibri" w:cs="Calibri"/>
        </w:rPr>
        <w:t>versteht</w:t>
      </w:r>
      <w:r w:rsidR="00DC166F" w:rsidRPr="00DC166F">
        <w:rPr>
          <w:rFonts w:ascii="Calibri" w:hAnsi="Calibri" w:cs="Calibri"/>
        </w:rPr>
        <w:t xml:space="preserve"> die Auszeichnung </w:t>
      </w:r>
      <w:r w:rsidR="00620E91">
        <w:rPr>
          <w:rFonts w:ascii="Calibri" w:hAnsi="Calibri" w:cs="Calibri"/>
        </w:rPr>
        <w:t>als</w:t>
      </w:r>
      <w:r w:rsidR="00DC166F" w:rsidRPr="00DC166F">
        <w:rPr>
          <w:rFonts w:ascii="Calibri" w:hAnsi="Calibri" w:cs="Calibri"/>
        </w:rPr>
        <w:t xml:space="preserve"> Zeichen </w:t>
      </w:r>
      <w:r w:rsidR="00620E91">
        <w:rPr>
          <w:rFonts w:ascii="Calibri" w:hAnsi="Calibri" w:cs="Calibri"/>
        </w:rPr>
        <w:t xml:space="preserve">für beständige </w:t>
      </w:r>
      <w:r w:rsidR="00DC166F" w:rsidRPr="00DC166F">
        <w:rPr>
          <w:rFonts w:ascii="Calibri" w:hAnsi="Calibri" w:cs="Calibri"/>
        </w:rPr>
        <w:t xml:space="preserve">Designführerschaft </w:t>
      </w:r>
      <w:r w:rsidR="00620E91">
        <w:rPr>
          <w:rFonts w:ascii="Calibri" w:hAnsi="Calibri" w:cs="Calibri"/>
        </w:rPr>
        <w:t>im Bereich jeweils moderner Küchenausstattung</w:t>
      </w:r>
      <w:r w:rsidR="00DC166F" w:rsidRPr="00DC166F">
        <w:rPr>
          <w:rFonts w:ascii="Calibri" w:hAnsi="Calibri" w:cs="Calibri"/>
        </w:rPr>
        <w:t>.</w:t>
      </w:r>
      <w:r w:rsidR="009D6663">
        <w:rPr>
          <w:rFonts w:ascii="Calibri" w:hAnsi="Calibri" w:cs="Calibri"/>
        </w:rPr>
        <w:t xml:space="preserve"> </w:t>
      </w:r>
      <w:r w:rsidR="00D04A18" w:rsidRPr="00D04A18">
        <w:rPr>
          <w:rFonts w:ascii="Calibri" w:hAnsi="Calibri" w:cs="Calibri"/>
        </w:rPr>
        <w:t xml:space="preserve">Im Herbst 2026 wird </w:t>
      </w:r>
      <w:r w:rsidR="00D04A18">
        <w:rPr>
          <w:rFonts w:ascii="Calibri" w:hAnsi="Calibri" w:cs="Calibri"/>
        </w:rPr>
        <w:t>der Hersteller</w:t>
      </w:r>
      <w:r w:rsidR="00D04A18" w:rsidRPr="00D04A18">
        <w:rPr>
          <w:rFonts w:ascii="Calibri" w:hAnsi="Calibri" w:cs="Calibri"/>
        </w:rPr>
        <w:t xml:space="preserve"> die „Konda“-Familie erweitern.</w:t>
      </w:r>
    </w:p>
    <w:p w14:paraId="4D04D536" w14:textId="77777777" w:rsidR="00DC166F" w:rsidRDefault="00DC166F" w:rsidP="00292BCB">
      <w:pPr>
        <w:rPr>
          <w:rFonts w:ascii="Calibri" w:hAnsi="Calibri" w:cs="Calibri"/>
        </w:rPr>
      </w:pPr>
    </w:p>
    <w:p w14:paraId="0D08F71F" w14:textId="77777777" w:rsidR="00BA1490" w:rsidRPr="00813B84" w:rsidRDefault="00BA1490" w:rsidP="00806BD0">
      <w:pPr>
        <w:rPr>
          <w:rFonts w:ascii="Calibri" w:hAnsi="Calibri" w:cs="Calibri"/>
        </w:rPr>
      </w:pPr>
    </w:p>
    <w:p w14:paraId="275A3FB5" w14:textId="1DCA91CE" w:rsidR="00151B2E" w:rsidRDefault="00806BD0" w:rsidP="00806BD0">
      <w:pPr>
        <w:rPr>
          <w:rFonts w:ascii="Calibri" w:hAnsi="Calibri" w:cs="Calibri"/>
        </w:rPr>
      </w:pPr>
      <w:r w:rsidRPr="00813B84">
        <w:rPr>
          <w:rFonts w:ascii="Calibri" w:hAnsi="Calibri" w:cs="Calibri"/>
        </w:rPr>
        <w:t>Bildtext</w:t>
      </w:r>
      <w:r w:rsidR="008863C7">
        <w:rPr>
          <w:rFonts w:ascii="Calibri" w:hAnsi="Calibri" w:cs="Calibri"/>
        </w:rPr>
        <w:t xml:space="preserve"> 1</w:t>
      </w:r>
      <w:r w:rsidR="00996A55">
        <w:rPr>
          <w:rFonts w:ascii="Calibri" w:hAnsi="Calibri" w:cs="Calibri"/>
        </w:rPr>
        <w:t xml:space="preserve">: </w:t>
      </w:r>
      <w:r w:rsidR="00D045AA" w:rsidRPr="00813B84">
        <w:rPr>
          <w:rFonts w:ascii="Calibri" w:hAnsi="Calibri" w:cs="Calibri"/>
        </w:rPr>
        <w:t xml:space="preserve">70 Jahre nach Markteinführung der ersten Küchenschütte hat Ninka das Produkt neu aufgelegt. </w:t>
      </w:r>
      <w:r w:rsidR="00996A55" w:rsidRPr="00996A55">
        <w:rPr>
          <w:rFonts w:ascii="Calibri" w:hAnsi="Calibri" w:cs="Calibri"/>
        </w:rPr>
        <w:t>Die „Konda“-Schütte empfiehlt sich als praktische Zusatzausstattung für Regal- und Fachböden sowie Auszüge, um dort Vorräte nicht nur platzsparend und lange haltbar, sondern auch ordentlich zu lagern.</w:t>
      </w:r>
      <w:r w:rsidR="00D045AA" w:rsidRPr="00813B84">
        <w:rPr>
          <w:rFonts w:ascii="Calibri" w:hAnsi="Calibri" w:cs="Calibri"/>
        </w:rPr>
        <w:t xml:space="preserve"> </w:t>
      </w:r>
      <w:r w:rsidR="00442008" w:rsidRPr="00442008">
        <w:rPr>
          <w:rFonts w:ascii="Calibri" w:hAnsi="Calibri" w:cs="Calibri"/>
        </w:rPr>
        <w:t xml:space="preserve">Für das Produktdesign erhielt das Unternehmen jetzt den „iF Design Award“. </w:t>
      </w:r>
      <w:r w:rsidR="00D045AA" w:rsidRPr="00813B84">
        <w:rPr>
          <w:rFonts w:ascii="Calibri" w:hAnsi="Calibri" w:cs="Calibri"/>
        </w:rPr>
        <w:t>Foto: Ninka</w:t>
      </w:r>
    </w:p>
    <w:p w14:paraId="13441FA2" w14:textId="77777777" w:rsidR="008863C7" w:rsidRDefault="008863C7" w:rsidP="00806BD0">
      <w:pPr>
        <w:rPr>
          <w:rFonts w:ascii="Calibri" w:hAnsi="Calibri" w:cs="Calibri"/>
        </w:rPr>
      </w:pPr>
    </w:p>
    <w:p w14:paraId="00BE944C" w14:textId="0A69E474" w:rsidR="008863C7" w:rsidRDefault="008863C7" w:rsidP="00806BD0">
      <w:pPr>
        <w:rPr>
          <w:rFonts w:ascii="Calibri" w:hAnsi="Calibri" w:cs="Calibri"/>
        </w:rPr>
      </w:pPr>
      <w:r>
        <w:rPr>
          <w:rFonts w:ascii="Calibri" w:hAnsi="Calibri" w:cs="Calibri"/>
        </w:rPr>
        <w:t xml:space="preserve">Bildtext 2: </w:t>
      </w:r>
      <w:r w:rsidR="00493702" w:rsidRPr="00493702">
        <w:rPr>
          <w:rFonts w:ascii="Calibri" w:hAnsi="Calibri" w:cs="Calibri"/>
        </w:rPr>
        <w:t xml:space="preserve">Dazu ausgelegt, die schweren gläsernen Behälter zu ersetzen, ging bei Ninka 1955 die erste Küchenschütte aus Kunststoff in Serie. Der Spezialist für Kunststoffformgebung und Oberflächenveredelung verwendete zunächst </w:t>
      </w:r>
      <w:proofErr w:type="spellStart"/>
      <w:r w:rsidR="00493702" w:rsidRPr="00493702">
        <w:rPr>
          <w:rFonts w:ascii="Calibri" w:hAnsi="Calibri" w:cs="Calibri"/>
        </w:rPr>
        <w:t>gedecktfarbigen</w:t>
      </w:r>
      <w:proofErr w:type="spellEnd"/>
      <w:r w:rsidR="00493702" w:rsidRPr="00493702">
        <w:rPr>
          <w:rFonts w:ascii="Calibri" w:hAnsi="Calibri" w:cs="Calibri"/>
        </w:rPr>
        <w:t xml:space="preserve">, später transluzenten Kunststoff und bot das Produkt in zwei Größen im Dreier-, Sechser- und Neunerblock an. </w:t>
      </w:r>
      <w:r>
        <w:rPr>
          <w:rFonts w:ascii="Calibri" w:hAnsi="Calibri" w:cs="Calibri"/>
        </w:rPr>
        <w:t>Foto: Ninka</w:t>
      </w:r>
    </w:p>
    <w:p w14:paraId="2381D0F0" w14:textId="77777777" w:rsidR="008863C7" w:rsidRDefault="008863C7" w:rsidP="00806BD0">
      <w:pPr>
        <w:rPr>
          <w:rFonts w:ascii="Calibri" w:hAnsi="Calibri" w:cs="Calibri"/>
        </w:rPr>
      </w:pPr>
    </w:p>
    <w:p w14:paraId="1F00712D" w14:textId="24C5D2BA" w:rsidR="008863C7" w:rsidRDefault="008863C7" w:rsidP="00806BD0">
      <w:pPr>
        <w:rPr>
          <w:rFonts w:ascii="Calibri" w:hAnsi="Calibri" w:cs="Calibri"/>
        </w:rPr>
      </w:pPr>
      <w:r>
        <w:rPr>
          <w:rFonts w:ascii="Calibri" w:hAnsi="Calibri" w:cs="Calibri"/>
        </w:rPr>
        <w:t xml:space="preserve">Bildtext 3: </w:t>
      </w:r>
      <w:r w:rsidRPr="008863C7">
        <w:rPr>
          <w:rFonts w:ascii="Calibri" w:hAnsi="Calibri" w:cs="Calibri"/>
        </w:rPr>
        <w:t xml:space="preserve">Für </w:t>
      </w:r>
      <w:r>
        <w:rPr>
          <w:rFonts w:ascii="Calibri" w:hAnsi="Calibri" w:cs="Calibri"/>
        </w:rPr>
        <w:t>die Idee der „Konda“-Schütte</w:t>
      </w:r>
      <w:r w:rsidRPr="008863C7">
        <w:rPr>
          <w:rFonts w:ascii="Calibri" w:hAnsi="Calibri" w:cs="Calibri"/>
        </w:rPr>
        <w:t xml:space="preserve"> zeichnet das Designerduo Murken</w:t>
      </w:r>
      <w:r>
        <w:rPr>
          <w:rFonts w:ascii="Calibri" w:hAnsi="Calibri" w:cs="Calibri"/>
        </w:rPr>
        <w:t xml:space="preserve"> </w:t>
      </w:r>
      <w:r w:rsidRPr="008863C7">
        <w:rPr>
          <w:rFonts w:ascii="Calibri" w:hAnsi="Calibri" w:cs="Calibri"/>
        </w:rPr>
        <w:t>Hansen, Berlin, verantwortlich.</w:t>
      </w:r>
      <w:r>
        <w:rPr>
          <w:rFonts w:ascii="Calibri" w:hAnsi="Calibri" w:cs="Calibri"/>
        </w:rPr>
        <w:t xml:space="preserve"> Hauke Murken (links) und Sven Hansen. </w:t>
      </w:r>
      <w:r w:rsidR="00BB706D">
        <w:rPr>
          <w:rFonts w:ascii="Calibri" w:hAnsi="Calibri" w:cs="Calibri"/>
        </w:rPr>
        <w:t>Foto: Murken Hansen</w:t>
      </w:r>
    </w:p>
    <w:p w14:paraId="1D57E937" w14:textId="77777777" w:rsidR="00BB706D" w:rsidRPr="00813B84" w:rsidRDefault="00BB706D" w:rsidP="00806BD0">
      <w:pPr>
        <w:rPr>
          <w:rFonts w:ascii="Calibri" w:hAnsi="Calibri" w:cs="Calibri"/>
        </w:rPr>
      </w:pPr>
    </w:p>
    <w:sectPr w:rsidR="00BB706D" w:rsidRPr="00813B84" w:rsidSect="00DD0F27">
      <w:headerReference w:type="default" r:id="rId6"/>
      <w:pgSz w:w="11906" w:h="16838" w:code="9"/>
      <w:pgMar w:top="2835" w:right="3402"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24E92" w14:textId="77777777" w:rsidR="00C85318" w:rsidRDefault="00C85318" w:rsidP="00930C7C">
      <w:r>
        <w:separator/>
      </w:r>
    </w:p>
  </w:endnote>
  <w:endnote w:type="continuationSeparator" w:id="0">
    <w:p w14:paraId="0924929E" w14:textId="77777777" w:rsidR="00C85318" w:rsidRDefault="00C85318" w:rsidP="00930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64A05" w14:textId="77777777" w:rsidR="00C85318" w:rsidRDefault="00C85318" w:rsidP="00930C7C">
      <w:r>
        <w:separator/>
      </w:r>
    </w:p>
  </w:footnote>
  <w:footnote w:type="continuationSeparator" w:id="0">
    <w:p w14:paraId="47D61CD2" w14:textId="77777777" w:rsidR="00C85318" w:rsidRDefault="00C85318" w:rsidP="00930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91C14" w14:textId="4921C53D" w:rsidR="00930C7C" w:rsidRPr="00930C7C" w:rsidRDefault="00930C7C" w:rsidP="00930C7C">
    <w:pPr>
      <w:pStyle w:val="Kopfzeile"/>
      <w:jc w:val="right"/>
      <w:rPr>
        <w:rFonts w:ascii="Calibri" w:hAnsi="Calibri" w:cs="Calibri"/>
        <w:sz w:val="20"/>
        <w:szCs w:val="20"/>
      </w:rPr>
    </w:pPr>
    <w:r w:rsidRPr="00930C7C">
      <w:rPr>
        <w:rFonts w:ascii="Calibri" w:hAnsi="Calibri" w:cs="Calibri"/>
        <w:sz w:val="20"/>
        <w:szCs w:val="20"/>
      </w:rPr>
      <w:t>PR-Nr. 10030-0013-06/2026</w:t>
    </w:r>
  </w:p>
  <w:p w14:paraId="6F66E376" w14:textId="77777777" w:rsidR="00930C7C" w:rsidRPr="00930C7C" w:rsidRDefault="00930C7C" w:rsidP="00930C7C">
    <w:pPr>
      <w:pStyle w:val="Kopfzeile"/>
      <w:jc w:val="right"/>
      <w:rPr>
        <w:rFonts w:ascii="Calibri" w:hAnsi="Calibri" w:cs="Calibri"/>
        <w:sz w:val="20"/>
        <w:szCs w:val="20"/>
      </w:rPr>
    </w:pPr>
    <w:proofErr w:type="spellStart"/>
    <w:r w:rsidRPr="00930C7C">
      <w:rPr>
        <w:rFonts w:ascii="Calibri" w:hAnsi="Calibri" w:cs="Calibri"/>
        <w:sz w:val="20"/>
        <w:szCs w:val="20"/>
      </w:rPr>
      <w:t>if</w:t>
    </w:r>
    <w:proofErr w:type="spellEnd"/>
    <w:r w:rsidRPr="00930C7C">
      <w:rPr>
        <w:rFonts w:ascii="Calibri" w:hAnsi="Calibri" w:cs="Calibri"/>
        <w:sz w:val="20"/>
        <w:szCs w:val="20"/>
      </w:rPr>
      <w:t xml:space="preserve"> Design Award für „Konda“-Schütte</w:t>
    </w:r>
  </w:p>
  <w:p w14:paraId="5A3360E5" w14:textId="40DFC35C" w:rsidR="00930C7C" w:rsidRPr="00930C7C" w:rsidRDefault="00930C7C" w:rsidP="00930C7C">
    <w:pPr>
      <w:pStyle w:val="Kopfzeile"/>
      <w:jc w:val="right"/>
      <w:rPr>
        <w:rFonts w:ascii="Calibri" w:hAnsi="Calibri" w:cs="Calibri"/>
        <w:sz w:val="20"/>
        <w:szCs w:val="20"/>
      </w:rPr>
    </w:pPr>
    <w:r w:rsidRPr="00930C7C">
      <w:rPr>
        <w:rFonts w:ascii="Calibri" w:hAnsi="Calibri" w:cs="Calibri"/>
        <w:sz w:val="20"/>
        <w:szCs w:val="20"/>
      </w:rPr>
      <w:t>Ninka schreibt die Geschichte moderner Küchenausstattung weiter</w:t>
    </w:r>
    <w:r>
      <w:rPr>
        <w:rFonts w:ascii="Calibri" w:hAnsi="Calibri" w:cs="Calibri"/>
        <w:sz w:val="20"/>
        <w:szCs w:val="20"/>
      </w:rPr>
      <w:t xml:space="preserve"> – Seite </w:t>
    </w:r>
    <w:r w:rsidRPr="00930C7C">
      <w:rPr>
        <w:rFonts w:ascii="Calibri" w:hAnsi="Calibri" w:cs="Calibri"/>
        <w:sz w:val="20"/>
        <w:szCs w:val="20"/>
      </w:rPr>
      <w:fldChar w:fldCharType="begin"/>
    </w:r>
    <w:r w:rsidRPr="00930C7C">
      <w:rPr>
        <w:rFonts w:ascii="Calibri" w:hAnsi="Calibri" w:cs="Calibri"/>
        <w:sz w:val="20"/>
        <w:szCs w:val="20"/>
      </w:rPr>
      <w:instrText>PAGE   \* MERGEFORMAT</w:instrText>
    </w:r>
    <w:r w:rsidRPr="00930C7C">
      <w:rPr>
        <w:rFonts w:ascii="Calibri" w:hAnsi="Calibri" w:cs="Calibri"/>
        <w:sz w:val="20"/>
        <w:szCs w:val="20"/>
      </w:rPr>
      <w:fldChar w:fldCharType="separate"/>
    </w:r>
    <w:r w:rsidRPr="00930C7C">
      <w:rPr>
        <w:rFonts w:ascii="Calibri" w:hAnsi="Calibri" w:cs="Calibri"/>
        <w:sz w:val="20"/>
        <w:szCs w:val="20"/>
      </w:rPr>
      <w:t>1</w:t>
    </w:r>
    <w:r w:rsidRPr="00930C7C">
      <w:rPr>
        <w:rFonts w:ascii="Calibri" w:hAnsi="Calibri" w:cs="Calibri"/>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B2E"/>
    <w:rsid w:val="000803A6"/>
    <w:rsid w:val="000871EE"/>
    <w:rsid w:val="000C6DCC"/>
    <w:rsid w:val="00151B2E"/>
    <w:rsid w:val="00187494"/>
    <w:rsid w:val="00256D20"/>
    <w:rsid w:val="00292BCB"/>
    <w:rsid w:val="00442008"/>
    <w:rsid w:val="00493702"/>
    <w:rsid w:val="004A3CEB"/>
    <w:rsid w:val="00500564"/>
    <w:rsid w:val="005E6959"/>
    <w:rsid w:val="005F0C2E"/>
    <w:rsid w:val="00620E91"/>
    <w:rsid w:val="006A0BBD"/>
    <w:rsid w:val="006B092D"/>
    <w:rsid w:val="00707786"/>
    <w:rsid w:val="007505D7"/>
    <w:rsid w:val="007B2628"/>
    <w:rsid w:val="00806BD0"/>
    <w:rsid w:val="00813B84"/>
    <w:rsid w:val="008863C7"/>
    <w:rsid w:val="008D2A23"/>
    <w:rsid w:val="00930C7C"/>
    <w:rsid w:val="00986574"/>
    <w:rsid w:val="0099499A"/>
    <w:rsid w:val="00996A55"/>
    <w:rsid w:val="009A1967"/>
    <w:rsid w:val="009A23FB"/>
    <w:rsid w:val="009D6663"/>
    <w:rsid w:val="00A31A58"/>
    <w:rsid w:val="00A61595"/>
    <w:rsid w:val="00A651F8"/>
    <w:rsid w:val="00B5596C"/>
    <w:rsid w:val="00BA1490"/>
    <w:rsid w:val="00BB706D"/>
    <w:rsid w:val="00C85318"/>
    <w:rsid w:val="00D045AA"/>
    <w:rsid w:val="00D04A18"/>
    <w:rsid w:val="00DC166F"/>
    <w:rsid w:val="00DD0F27"/>
    <w:rsid w:val="00E52293"/>
    <w:rsid w:val="00EE1FDE"/>
    <w:rsid w:val="00EE7C64"/>
    <w:rsid w:val="00F756FC"/>
    <w:rsid w:val="00F929B4"/>
    <w:rsid w:val="00FA7136"/>
    <w:rsid w:val="00FF74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1A8CC"/>
  <w15:chartTrackingRefBased/>
  <w15:docId w15:val="{E690E36D-D075-4ED5-B68E-81A70742A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51B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51B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51B2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51B2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51B2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51B2E"/>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51B2E"/>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51B2E"/>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51B2E"/>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51B2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51B2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51B2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51B2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51B2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51B2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51B2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51B2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51B2E"/>
    <w:rPr>
      <w:rFonts w:eastAsiaTheme="majorEastAsia" w:cstheme="majorBidi"/>
      <w:color w:val="272727" w:themeColor="text1" w:themeTint="D8"/>
    </w:rPr>
  </w:style>
  <w:style w:type="paragraph" w:styleId="Titel">
    <w:name w:val="Title"/>
    <w:basedOn w:val="Standard"/>
    <w:next w:val="Standard"/>
    <w:link w:val="TitelZchn"/>
    <w:uiPriority w:val="10"/>
    <w:qFormat/>
    <w:rsid w:val="00151B2E"/>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51B2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51B2E"/>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51B2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51B2E"/>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151B2E"/>
    <w:rPr>
      <w:i/>
      <w:iCs/>
      <w:color w:val="404040" w:themeColor="text1" w:themeTint="BF"/>
    </w:rPr>
  </w:style>
  <w:style w:type="paragraph" w:styleId="Listenabsatz">
    <w:name w:val="List Paragraph"/>
    <w:basedOn w:val="Standard"/>
    <w:uiPriority w:val="34"/>
    <w:qFormat/>
    <w:rsid w:val="00151B2E"/>
    <w:pPr>
      <w:ind w:left="720"/>
      <w:contextualSpacing/>
    </w:pPr>
  </w:style>
  <w:style w:type="character" w:styleId="IntensiveHervorhebung">
    <w:name w:val="Intense Emphasis"/>
    <w:basedOn w:val="Absatz-Standardschriftart"/>
    <w:uiPriority w:val="21"/>
    <w:qFormat/>
    <w:rsid w:val="00151B2E"/>
    <w:rPr>
      <w:i/>
      <w:iCs/>
      <w:color w:val="0F4761" w:themeColor="accent1" w:themeShade="BF"/>
    </w:rPr>
  </w:style>
  <w:style w:type="paragraph" w:styleId="IntensivesZitat">
    <w:name w:val="Intense Quote"/>
    <w:basedOn w:val="Standard"/>
    <w:next w:val="Standard"/>
    <w:link w:val="IntensivesZitatZchn"/>
    <w:uiPriority w:val="30"/>
    <w:qFormat/>
    <w:rsid w:val="00151B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51B2E"/>
    <w:rPr>
      <w:i/>
      <w:iCs/>
      <w:color w:val="0F4761" w:themeColor="accent1" w:themeShade="BF"/>
    </w:rPr>
  </w:style>
  <w:style w:type="character" w:styleId="IntensiverVerweis">
    <w:name w:val="Intense Reference"/>
    <w:basedOn w:val="Absatz-Standardschriftart"/>
    <w:uiPriority w:val="32"/>
    <w:qFormat/>
    <w:rsid w:val="00151B2E"/>
    <w:rPr>
      <w:b/>
      <w:bCs/>
      <w:smallCaps/>
      <w:color w:val="0F4761" w:themeColor="accent1" w:themeShade="BF"/>
      <w:spacing w:val="5"/>
    </w:rPr>
  </w:style>
  <w:style w:type="paragraph" w:styleId="Kopfzeile">
    <w:name w:val="header"/>
    <w:basedOn w:val="Standard"/>
    <w:link w:val="KopfzeileZchn"/>
    <w:uiPriority w:val="99"/>
    <w:unhideWhenUsed/>
    <w:rsid w:val="00930C7C"/>
    <w:pPr>
      <w:tabs>
        <w:tab w:val="center" w:pos="4536"/>
        <w:tab w:val="right" w:pos="9072"/>
      </w:tabs>
    </w:pPr>
  </w:style>
  <w:style w:type="character" w:customStyle="1" w:styleId="KopfzeileZchn">
    <w:name w:val="Kopfzeile Zchn"/>
    <w:basedOn w:val="Absatz-Standardschriftart"/>
    <w:link w:val="Kopfzeile"/>
    <w:uiPriority w:val="99"/>
    <w:rsid w:val="00930C7C"/>
  </w:style>
  <w:style w:type="paragraph" w:styleId="Fuzeile">
    <w:name w:val="footer"/>
    <w:basedOn w:val="Standard"/>
    <w:link w:val="FuzeileZchn"/>
    <w:uiPriority w:val="99"/>
    <w:unhideWhenUsed/>
    <w:rsid w:val="00930C7C"/>
    <w:pPr>
      <w:tabs>
        <w:tab w:val="center" w:pos="4536"/>
        <w:tab w:val="right" w:pos="9072"/>
      </w:tabs>
    </w:pPr>
  </w:style>
  <w:style w:type="character" w:customStyle="1" w:styleId="FuzeileZchn">
    <w:name w:val="Fußzeile Zchn"/>
    <w:basedOn w:val="Absatz-Standardschriftart"/>
    <w:link w:val="Fuzeile"/>
    <w:uiPriority w:val="99"/>
    <w:rsid w:val="00930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729</Words>
  <Characters>4597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Hannemann</dc:creator>
  <cp:keywords/>
  <dc:description/>
  <cp:lastModifiedBy>Bianca Hannemann</cp:lastModifiedBy>
  <cp:revision>2</cp:revision>
  <dcterms:created xsi:type="dcterms:W3CDTF">2026-08-14T13:58:00Z</dcterms:created>
  <dcterms:modified xsi:type="dcterms:W3CDTF">2026-08-14T13:58:00Z</dcterms:modified>
</cp:coreProperties>
</file>