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310DC" w14:textId="77777777" w:rsidR="00430A13" w:rsidRPr="00430A13" w:rsidRDefault="00430A13">
      <w:pPr>
        <w:rPr>
          <w:rFonts w:ascii="Calibri" w:hAnsi="Calibri" w:cs="Calibri"/>
          <w:sz w:val="20"/>
          <w:szCs w:val="20"/>
        </w:rPr>
      </w:pPr>
      <w:r w:rsidRPr="00430A13">
        <w:rPr>
          <w:rFonts w:ascii="Calibri" w:hAnsi="Calibri" w:cs="Calibri"/>
          <w:sz w:val="20"/>
          <w:szCs w:val="20"/>
        </w:rPr>
        <w:t>PR-Nr. 10028-0037-08/2026</w:t>
      </w:r>
    </w:p>
    <w:p w14:paraId="6CBB2D54" w14:textId="77777777" w:rsidR="00430A13" w:rsidRDefault="00430A13">
      <w:pPr>
        <w:rPr>
          <w:rFonts w:ascii="Calibri" w:hAnsi="Calibri" w:cs="Calibri"/>
          <w:b/>
          <w:bCs/>
          <w:sz w:val="28"/>
          <w:szCs w:val="28"/>
        </w:rPr>
      </w:pPr>
    </w:p>
    <w:p w14:paraId="55A4ECB7" w14:textId="5E9A9E63" w:rsidR="00526BD1" w:rsidRPr="00DB7520" w:rsidRDefault="00526BD1">
      <w:pPr>
        <w:rPr>
          <w:rFonts w:ascii="Calibri" w:hAnsi="Calibri" w:cs="Calibri"/>
          <w:b/>
          <w:bCs/>
          <w:sz w:val="28"/>
          <w:szCs w:val="28"/>
        </w:rPr>
      </w:pPr>
      <w:r w:rsidRPr="00DB7520">
        <w:rPr>
          <w:rFonts w:ascii="Calibri" w:hAnsi="Calibri" w:cs="Calibri"/>
          <w:b/>
          <w:bCs/>
          <w:sz w:val="28"/>
          <w:szCs w:val="28"/>
        </w:rPr>
        <w:t>Spiel</w:t>
      </w:r>
      <w:r w:rsidR="00DD4DA9" w:rsidRPr="00DB7520">
        <w:rPr>
          <w:rFonts w:ascii="Calibri" w:hAnsi="Calibri" w:cs="Calibri"/>
          <w:b/>
          <w:bCs/>
          <w:sz w:val="28"/>
          <w:szCs w:val="28"/>
        </w:rPr>
        <w:t>raum</w:t>
      </w:r>
      <w:r w:rsidRPr="00DB7520">
        <w:rPr>
          <w:rFonts w:ascii="Calibri" w:hAnsi="Calibri" w:cs="Calibri"/>
          <w:b/>
          <w:bCs/>
          <w:sz w:val="28"/>
          <w:szCs w:val="28"/>
        </w:rPr>
        <w:t xml:space="preserve"> &amp; Stauraum elegant vereint</w:t>
      </w:r>
    </w:p>
    <w:p w14:paraId="445BE276" w14:textId="28CE1FA1" w:rsidR="00526BD1" w:rsidRPr="00DB7520" w:rsidRDefault="00A05F28">
      <w:pPr>
        <w:rPr>
          <w:rFonts w:ascii="Calibri" w:hAnsi="Calibri" w:cs="Calibri"/>
          <w:b/>
          <w:bCs/>
        </w:rPr>
      </w:pPr>
      <w:r w:rsidRPr="00DB7520">
        <w:rPr>
          <w:rFonts w:ascii="Calibri" w:hAnsi="Calibri" w:cs="Calibri"/>
          <w:b/>
          <w:bCs/>
        </w:rPr>
        <w:t>Platzeffizienz dank Pocket-B</w:t>
      </w:r>
      <w:r w:rsidR="00526BD1" w:rsidRPr="00DB7520">
        <w:rPr>
          <w:rFonts w:ascii="Calibri" w:hAnsi="Calibri" w:cs="Calibri"/>
          <w:b/>
          <w:bCs/>
        </w:rPr>
        <w:t>eschlag</w:t>
      </w:r>
      <w:r w:rsidRPr="00DB7520">
        <w:rPr>
          <w:rFonts w:ascii="Calibri" w:hAnsi="Calibri" w:cs="Calibri"/>
          <w:b/>
          <w:bCs/>
        </w:rPr>
        <w:t>system</w:t>
      </w:r>
      <w:r w:rsidR="00CB46F5">
        <w:rPr>
          <w:rFonts w:ascii="Calibri" w:hAnsi="Calibri" w:cs="Calibri"/>
          <w:b/>
          <w:bCs/>
        </w:rPr>
        <w:t>en</w:t>
      </w:r>
      <w:r w:rsidR="00526BD1" w:rsidRPr="00DB7520">
        <w:rPr>
          <w:rFonts w:ascii="Calibri" w:hAnsi="Calibri" w:cs="Calibri"/>
          <w:b/>
          <w:bCs/>
        </w:rPr>
        <w:t xml:space="preserve"> in historische</w:t>
      </w:r>
      <w:r w:rsidR="009528BF" w:rsidRPr="00DB7520">
        <w:rPr>
          <w:rFonts w:ascii="Calibri" w:hAnsi="Calibri" w:cs="Calibri"/>
          <w:b/>
          <w:bCs/>
        </w:rPr>
        <w:t>r Kita</w:t>
      </w:r>
    </w:p>
    <w:p w14:paraId="1B7C81CD" w14:textId="77777777" w:rsidR="00526BD1" w:rsidRPr="00DB7520" w:rsidRDefault="00526BD1">
      <w:pPr>
        <w:rPr>
          <w:rFonts w:ascii="Calibri" w:hAnsi="Calibri" w:cs="Calibri"/>
        </w:rPr>
      </w:pPr>
    </w:p>
    <w:p w14:paraId="3C8E5665" w14:textId="56DBE07B" w:rsidR="00E32574" w:rsidRPr="00DB7520" w:rsidRDefault="00E20081" w:rsidP="00430A13">
      <w:pPr>
        <w:spacing w:line="274" w:lineRule="auto"/>
        <w:rPr>
          <w:rFonts w:ascii="Calibri" w:hAnsi="Calibri" w:cs="Calibri"/>
          <w:b/>
          <w:bCs/>
        </w:rPr>
      </w:pPr>
      <w:r w:rsidRPr="00DB7520">
        <w:rPr>
          <w:rFonts w:ascii="Calibri" w:hAnsi="Calibri" w:cs="Calibri"/>
          <w:b/>
          <w:bCs/>
        </w:rPr>
        <w:t xml:space="preserve">Heimatstil sollten die </w:t>
      </w:r>
      <w:r w:rsidR="00526BD1" w:rsidRPr="00DB7520">
        <w:rPr>
          <w:rFonts w:ascii="Calibri" w:hAnsi="Calibri" w:cs="Calibri"/>
          <w:b/>
          <w:bCs/>
        </w:rPr>
        <w:t>Villen, Wohn- und Geschäftshäuser</w:t>
      </w:r>
      <w:r w:rsidRPr="00DB7520">
        <w:rPr>
          <w:rFonts w:ascii="Calibri" w:hAnsi="Calibri" w:cs="Calibri"/>
          <w:b/>
          <w:bCs/>
        </w:rPr>
        <w:t xml:space="preserve"> haben, die </w:t>
      </w:r>
      <w:r w:rsidR="00526BD1" w:rsidRPr="00DB7520">
        <w:rPr>
          <w:rFonts w:ascii="Calibri" w:hAnsi="Calibri" w:cs="Calibri"/>
          <w:b/>
          <w:bCs/>
        </w:rPr>
        <w:t xml:space="preserve">der Architekt </w:t>
      </w:r>
      <w:r w:rsidRPr="00DB7520">
        <w:rPr>
          <w:rFonts w:ascii="Calibri" w:hAnsi="Calibri" w:cs="Calibri"/>
          <w:b/>
          <w:bCs/>
        </w:rPr>
        <w:t xml:space="preserve">Jakob Stamm zwischen 1890 und 1915 in </w:t>
      </w:r>
      <w:r w:rsidR="00526BD1" w:rsidRPr="00DB7520">
        <w:rPr>
          <w:rFonts w:ascii="Calibri" w:hAnsi="Calibri" w:cs="Calibri"/>
          <w:b/>
          <w:bCs/>
        </w:rPr>
        <w:t xml:space="preserve">der </w:t>
      </w:r>
      <w:r w:rsidRPr="00DB7520">
        <w:rPr>
          <w:rFonts w:ascii="Calibri" w:hAnsi="Calibri" w:cs="Calibri"/>
          <w:b/>
          <w:bCs/>
        </w:rPr>
        <w:t>Schaffhause</w:t>
      </w:r>
      <w:r w:rsidR="00526BD1" w:rsidRPr="00DB7520">
        <w:rPr>
          <w:rFonts w:ascii="Calibri" w:hAnsi="Calibri" w:cs="Calibri"/>
          <w:b/>
          <w:bCs/>
        </w:rPr>
        <w:t>r Altstadt</w:t>
      </w:r>
      <w:r w:rsidRPr="00DB7520">
        <w:rPr>
          <w:rFonts w:ascii="Calibri" w:hAnsi="Calibri" w:cs="Calibri"/>
          <w:b/>
          <w:bCs/>
        </w:rPr>
        <w:t xml:space="preserve"> projektierte. </w:t>
      </w:r>
      <w:r w:rsidR="00A82121" w:rsidRPr="00DB7520">
        <w:rPr>
          <w:rFonts w:ascii="Calibri" w:hAnsi="Calibri" w:cs="Calibri"/>
          <w:b/>
          <w:bCs/>
        </w:rPr>
        <w:t xml:space="preserve">Auch 120 Jahre später trägt </w:t>
      </w:r>
      <w:r w:rsidR="00526BD1" w:rsidRPr="00DB7520">
        <w:rPr>
          <w:rFonts w:ascii="Calibri" w:hAnsi="Calibri" w:cs="Calibri"/>
          <w:b/>
          <w:bCs/>
        </w:rPr>
        <w:t xml:space="preserve">ein </w:t>
      </w:r>
      <w:r w:rsidR="0040270B" w:rsidRPr="00DB7520">
        <w:rPr>
          <w:rFonts w:ascii="Calibri" w:hAnsi="Calibri" w:cs="Calibri"/>
          <w:b/>
          <w:bCs/>
        </w:rPr>
        <w:t xml:space="preserve">denkmalgeschütztes Gebäude an der Nelkenstraße, das </w:t>
      </w:r>
      <w:r w:rsidR="00645A67" w:rsidRPr="00DB7520">
        <w:rPr>
          <w:rFonts w:ascii="Calibri" w:hAnsi="Calibri" w:cs="Calibri"/>
          <w:b/>
          <w:bCs/>
        </w:rPr>
        <w:t>bereits damals als Kindergarten konzipiert</w:t>
      </w:r>
      <w:r w:rsidR="0040270B" w:rsidRPr="00DB7520">
        <w:rPr>
          <w:rFonts w:ascii="Calibri" w:hAnsi="Calibri" w:cs="Calibri"/>
          <w:b/>
          <w:bCs/>
        </w:rPr>
        <w:t xml:space="preserve"> war</w:t>
      </w:r>
      <w:r w:rsidR="00A82121" w:rsidRPr="00DB7520">
        <w:rPr>
          <w:rFonts w:ascii="Calibri" w:hAnsi="Calibri" w:cs="Calibri"/>
          <w:b/>
          <w:bCs/>
        </w:rPr>
        <w:t>, seine architektonische Handschrift</w:t>
      </w:r>
      <w:r w:rsidR="00C33351" w:rsidRPr="00DB7520">
        <w:rPr>
          <w:rFonts w:ascii="Calibri" w:hAnsi="Calibri" w:cs="Calibri"/>
          <w:b/>
          <w:bCs/>
        </w:rPr>
        <w:t xml:space="preserve">. 2024 unterzogen Nolè </w:t>
      </w:r>
      <w:r w:rsidR="00EE17C5">
        <w:rPr>
          <w:rFonts w:ascii="Calibri" w:hAnsi="Calibri" w:cs="Calibri"/>
          <w:b/>
          <w:bCs/>
        </w:rPr>
        <w:t>-</w:t>
      </w:r>
      <w:r w:rsidR="00C33351" w:rsidRPr="00DB7520">
        <w:rPr>
          <w:rFonts w:ascii="Calibri" w:hAnsi="Calibri" w:cs="Calibri"/>
          <w:b/>
          <w:bCs/>
        </w:rPr>
        <w:t xml:space="preserve"> Schneeberger Architekten die Villa einer umfassenden Sanierung nach Minergie- und </w:t>
      </w:r>
      <w:proofErr w:type="spellStart"/>
      <w:r w:rsidR="00C33351" w:rsidRPr="00DB7520">
        <w:rPr>
          <w:rFonts w:ascii="Calibri" w:hAnsi="Calibri" w:cs="Calibri"/>
          <w:b/>
          <w:bCs/>
        </w:rPr>
        <w:t>Ecobau</w:t>
      </w:r>
      <w:proofErr w:type="spellEnd"/>
      <w:r w:rsidR="00C33351" w:rsidRPr="00DB7520">
        <w:rPr>
          <w:rFonts w:ascii="Calibri" w:hAnsi="Calibri" w:cs="Calibri"/>
          <w:b/>
          <w:bCs/>
        </w:rPr>
        <w:t>-Standard.</w:t>
      </w:r>
      <w:r w:rsidR="00861D8D" w:rsidRPr="00DB7520">
        <w:rPr>
          <w:rFonts w:ascii="Calibri" w:hAnsi="Calibri" w:cs="Calibri"/>
          <w:b/>
          <w:bCs/>
        </w:rPr>
        <w:t xml:space="preserve"> </w:t>
      </w:r>
      <w:r w:rsidR="00E32574" w:rsidRPr="00DB7520">
        <w:rPr>
          <w:rFonts w:ascii="Calibri" w:hAnsi="Calibri" w:cs="Calibri"/>
          <w:b/>
          <w:bCs/>
        </w:rPr>
        <w:t>Für</w:t>
      </w:r>
      <w:r w:rsidR="00F608AB" w:rsidRPr="00DB7520">
        <w:rPr>
          <w:rFonts w:ascii="Calibri" w:hAnsi="Calibri" w:cs="Calibri"/>
          <w:b/>
          <w:bCs/>
        </w:rPr>
        <w:t xml:space="preserve"> </w:t>
      </w:r>
      <w:r w:rsidR="00E74446" w:rsidRPr="00DB7520">
        <w:rPr>
          <w:rFonts w:ascii="Calibri" w:hAnsi="Calibri" w:cs="Calibri"/>
          <w:b/>
          <w:bCs/>
        </w:rPr>
        <w:t>viel Bewegungsfreiheit</w:t>
      </w:r>
      <w:r w:rsidR="00E32574" w:rsidRPr="00DB7520">
        <w:rPr>
          <w:rFonts w:ascii="Calibri" w:hAnsi="Calibri" w:cs="Calibri"/>
          <w:b/>
          <w:bCs/>
        </w:rPr>
        <w:t xml:space="preserve">, die </w:t>
      </w:r>
      <w:r w:rsidR="00F608AB" w:rsidRPr="00DB7520">
        <w:rPr>
          <w:rFonts w:ascii="Calibri" w:hAnsi="Calibri" w:cs="Calibri"/>
          <w:b/>
          <w:bCs/>
        </w:rPr>
        <w:t>das</w:t>
      </w:r>
      <w:r w:rsidR="00E74446" w:rsidRPr="00DB7520">
        <w:rPr>
          <w:rFonts w:ascii="Calibri" w:hAnsi="Calibri" w:cs="Calibri"/>
          <w:b/>
          <w:bCs/>
        </w:rPr>
        <w:t xml:space="preserve"> inklusive Kindergartenkonzept</w:t>
      </w:r>
      <w:r w:rsidR="00E32574" w:rsidRPr="00DB7520">
        <w:rPr>
          <w:rFonts w:ascii="Calibri" w:hAnsi="Calibri" w:cs="Calibri"/>
          <w:b/>
          <w:bCs/>
        </w:rPr>
        <w:t xml:space="preserve"> </w:t>
      </w:r>
      <w:r w:rsidR="002B21B8">
        <w:rPr>
          <w:rFonts w:ascii="Calibri" w:hAnsi="Calibri" w:cs="Calibri"/>
          <w:b/>
          <w:bCs/>
        </w:rPr>
        <w:t>erfordert</w:t>
      </w:r>
      <w:r w:rsidR="00E32574" w:rsidRPr="00DB7520">
        <w:rPr>
          <w:rFonts w:ascii="Calibri" w:hAnsi="Calibri" w:cs="Calibri"/>
          <w:b/>
          <w:bCs/>
        </w:rPr>
        <w:t xml:space="preserve">, sorgen </w:t>
      </w:r>
      <w:r w:rsidR="0035200C" w:rsidRPr="00DB7520">
        <w:rPr>
          <w:rFonts w:ascii="Calibri" w:hAnsi="Calibri" w:cs="Calibri"/>
          <w:b/>
          <w:bCs/>
        </w:rPr>
        <w:t>Pocket-Beschlagsystem</w:t>
      </w:r>
      <w:r w:rsidR="00E74446" w:rsidRPr="00DB7520">
        <w:rPr>
          <w:rFonts w:ascii="Calibri" w:hAnsi="Calibri" w:cs="Calibri"/>
          <w:b/>
          <w:bCs/>
        </w:rPr>
        <w:t>e</w:t>
      </w:r>
      <w:r w:rsidR="0035200C" w:rsidRPr="00DB7520">
        <w:rPr>
          <w:rFonts w:ascii="Calibri" w:hAnsi="Calibri" w:cs="Calibri"/>
          <w:b/>
          <w:bCs/>
        </w:rPr>
        <w:t xml:space="preserve"> von Hawa</w:t>
      </w:r>
      <w:r w:rsidR="00E32574" w:rsidRPr="00DB7520">
        <w:rPr>
          <w:rFonts w:ascii="Calibri" w:hAnsi="Calibri" w:cs="Calibri"/>
          <w:b/>
          <w:bCs/>
        </w:rPr>
        <w:t xml:space="preserve">. </w:t>
      </w:r>
    </w:p>
    <w:p w14:paraId="11303B52" w14:textId="77777777" w:rsidR="00417258" w:rsidRPr="00DB7520" w:rsidRDefault="00417258" w:rsidP="00430A13">
      <w:pPr>
        <w:spacing w:line="274" w:lineRule="auto"/>
        <w:rPr>
          <w:rFonts w:ascii="Calibri" w:hAnsi="Calibri" w:cs="Calibri"/>
        </w:rPr>
      </w:pPr>
    </w:p>
    <w:p w14:paraId="3590DAAE" w14:textId="1F6440D8" w:rsidR="00417258" w:rsidRPr="00DB7520" w:rsidRDefault="009528BF" w:rsidP="00430A13">
      <w:pPr>
        <w:spacing w:line="274" w:lineRule="auto"/>
        <w:rPr>
          <w:rFonts w:ascii="Calibri" w:hAnsi="Calibri" w:cs="Calibri"/>
        </w:rPr>
      </w:pPr>
      <w:r w:rsidRPr="00DB7520">
        <w:rPr>
          <w:rFonts w:ascii="Calibri" w:hAnsi="Calibri" w:cs="Calibri"/>
        </w:rPr>
        <w:t xml:space="preserve">Der Kindergarten an der Nelkenstraße in Schaffhausen gehört zu den </w:t>
      </w:r>
      <w:r w:rsidR="00FC4B1F" w:rsidRPr="00DB7520">
        <w:rPr>
          <w:rFonts w:ascii="Calibri" w:hAnsi="Calibri" w:cs="Calibri"/>
        </w:rPr>
        <w:t>schützenswerte</w:t>
      </w:r>
      <w:r w:rsidRPr="00DB7520">
        <w:rPr>
          <w:rFonts w:ascii="Calibri" w:hAnsi="Calibri" w:cs="Calibri"/>
        </w:rPr>
        <w:t>n</w:t>
      </w:r>
      <w:r w:rsidR="00FC4B1F" w:rsidRPr="00DB7520">
        <w:rPr>
          <w:rFonts w:ascii="Calibri" w:hAnsi="Calibri" w:cs="Calibri"/>
        </w:rPr>
        <w:t xml:space="preserve"> Kulturdenkmäler</w:t>
      </w:r>
      <w:r w:rsidRPr="00DB7520">
        <w:rPr>
          <w:rFonts w:ascii="Calibri" w:hAnsi="Calibri" w:cs="Calibri"/>
        </w:rPr>
        <w:t xml:space="preserve">n der Stadt. Seinen ortsbildprägenden Charakter erhielt das historische Gebäude von seinem Architekten Jakob Stamm, der lebendige Baukörper schuf und sich dabei bewusst von der Symmetrie früherer Stile abwendete. </w:t>
      </w:r>
      <w:r w:rsidR="00417258" w:rsidRPr="00DB7520">
        <w:rPr>
          <w:rFonts w:ascii="Calibri" w:hAnsi="Calibri" w:cs="Calibri"/>
        </w:rPr>
        <w:t xml:space="preserve">Seine Villen nutzen komplexe Dachformen, ausgeprägte Giebel, Gauben und Dachüberstände, die sich harmonisch in die Topografie Schaffhausens fügen. </w:t>
      </w:r>
      <w:r w:rsidRPr="00DB7520">
        <w:rPr>
          <w:rFonts w:ascii="Calibri" w:hAnsi="Calibri" w:cs="Calibri"/>
        </w:rPr>
        <w:t>A</w:t>
      </w:r>
      <w:r w:rsidR="00417258" w:rsidRPr="00DB7520">
        <w:rPr>
          <w:rFonts w:ascii="Calibri" w:hAnsi="Calibri" w:cs="Calibri"/>
        </w:rPr>
        <w:t xml:space="preserve">symmetrische oder kleinteilig gesprosste </w:t>
      </w:r>
      <w:proofErr w:type="spellStart"/>
      <w:r w:rsidR="00417258" w:rsidRPr="00DB7520">
        <w:rPr>
          <w:rFonts w:ascii="Calibri" w:hAnsi="Calibri" w:cs="Calibri"/>
        </w:rPr>
        <w:t>Fenstergeometrien</w:t>
      </w:r>
      <w:proofErr w:type="spellEnd"/>
      <w:r w:rsidR="00417258" w:rsidRPr="00DB7520">
        <w:rPr>
          <w:rFonts w:ascii="Calibri" w:hAnsi="Calibri" w:cs="Calibri"/>
        </w:rPr>
        <w:t xml:space="preserve"> rhythmisieren die Fassade</w:t>
      </w:r>
      <w:r w:rsidRPr="00DB7520">
        <w:rPr>
          <w:rFonts w:ascii="Calibri" w:hAnsi="Calibri" w:cs="Calibri"/>
        </w:rPr>
        <w:t xml:space="preserve">. </w:t>
      </w:r>
    </w:p>
    <w:p w14:paraId="4C7893BA" w14:textId="77777777" w:rsidR="009528BF" w:rsidRPr="00DB7520" w:rsidRDefault="009528BF" w:rsidP="00430A13">
      <w:pPr>
        <w:spacing w:line="274" w:lineRule="auto"/>
        <w:rPr>
          <w:rFonts w:ascii="Calibri" w:hAnsi="Calibri" w:cs="Calibri"/>
        </w:rPr>
      </w:pPr>
    </w:p>
    <w:p w14:paraId="11862BF8" w14:textId="44DF1213" w:rsidR="005346C0" w:rsidRPr="00DB7520" w:rsidRDefault="006F5946" w:rsidP="00430A13">
      <w:pPr>
        <w:spacing w:line="274" w:lineRule="auto"/>
        <w:rPr>
          <w:rFonts w:ascii="Calibri" w:hAnsi="Calibri" w:cs="Calibri"/>
          <w:b/>
          <w:bCs/>
        </w:rPr>
      </w:pPr>
      <w:r w:rsidRPr="00DB7520">
        <w:rPr>
          <w:rFonts w:ascii="Calibri" w:hAnsi="Calibri" w:cs="Calibri"/>
          <w:b/>
          <w:bCs/>
        </w:rPr>
        <w:t>Multifunktional &amp; flexibel</w:t>
      </w:r>
    </w:p>
    <w:p w14:paraId="0711A1F5" w14:textId="77777777" w:rsidR="005346C0" w:rsidRPr="00DB7520" w:rsidRDefault="005346C0" w:rsidP="00430A13">
      <w:pPr>
        <w:spacing w:line="274" w:lineRule="auto"/>
        <w:rPr>
          <w:rFonts w:ascii="Calibri" w:hAnsi="Calibri" w:cs="Calibri"/>
        </w:rPr>
      </w:pPr>
    </w:p>
    <w:p w14:paraId="3F6A4424" w14:textId="0A699A50" w:rsidR="00C33351" w:rsidRPr="00DB7520" w:rsidRDefault="005346C0" w:rsidP="00430A13">
      <w:pPr>
        <w:spacing w:line="274" w:lineRule="auto"/>
        <w:rPr>
          <w:rFonts w:ascii="Calibri" w:hAnsi="Calibri" w:cs="Calibri"/>
        </w:rPr>
      </w:pPr>
      <w:r w:rsidRPr="00DB7520">
        <w:rPr>
          <w:rFonts w:ascii="Calibri" w:hAnsi="Calibri" w:cs="Calibri"/>
        </w:rPr>
        <w:t>M</w:t>
      </w:r>
      <w:r w:rsidR="009528BF" w:rsidRPr="00DB7520">
        <w:rPr>
          <w:rFonts w:ascii="Calibri" w:hAnsi="Calibri" w:cs="Calibri"/>
        </w:rPr>
        <w:t>it dem Respekt vor dem historischen Bestand</w:t>
      </w:r>
      <w:r w:rsidRPr="00DB7520">
        <w:rPr>
          <w:rFonts w:ascii="Calibri" w:hAnsi="Calibri" w:cs="Calibri"/>
        </w:rPr>
        <w:t xml:space="preserve">, suchten die Architekten </w:t>
      </w:r>
      <w:r w:rsidR="00484467" w:rsidRPr="00DB7520">
        <w:rPr>
          <w:rFonts w:ascii="Calibri" w:hAnsi="Calibri" w:cs="Calibri"/>
        </w:rPr>
        <w:t xml:space="preserve">im Inneren </w:t>
      </w:r>
      <w:r w:rsidR="004F0BC4">
        <w:rPr>
          <w:rFonts w:ascii="Calibri" w:hAnsi="Calibri" w:cs="Calibri"/>
        </w:rPr>
        <w:t xml:space="preserve">des Gebäudes </w:t>
      </w:r>
      <w:r w:rsidRPr="00DB7520">
        <w:rPr>
          <w:rFonts w:ascii="Calibri" w:hAnsi="Calibri" w:cs="Calibri"/>
        </w:rPr>
        <w:t xml:space="preserve">nach einer Lösung, den vorhandenen Platz </w:t>
      </w:r>
      <w:r w:rsidR="0033583C">
        <w:rPr>
          <w:rFonts w:ascii="Calibri" w:hAnsi="Calibri" w:cs="Calibri"/>
        </w:rPr>
        <w:t xml:space="preserve">so </w:t>
      </w:r>
      <w:r w:rsidRPr="00DB7520">
        <w:rPr>
          <w:rFonts w:ascii="Calibri" w:hAnsi="Calibri" w:cs="Calibri"/>
        </w:rPr>
        <w:t xml:space="preserve">gut wie möglich zu nutzen. Auf der einen Seite stand der Bedarf </w:t>
      </w:r>
      <w:r w:rsidR="0033583C">
        <w:rPr>
          <w:rFonts w:ascii="Calibri" w:hAnsi="Calibri" w:cs="Calibri"/>
        </w:rPr>
        <w:t xml:space="preserve">des Personals </w:t>
      </w:r>
      <w:r w:rsidRPr="00DB7520">
        <w:rPr>
          <w:rFonts w:ascii="Calibri" w:hAnsi="Calibri" w:cs="Calibri"/>
        </w:rPr>
        <w:t xml:space="preserve">nach </w:t>
      </w:r>
      <w:r w:rsidR="008F5C6D" w:rsidRPr="00DB7520">
        <w:rPr>
          <w:rFonts w:ascii="Calibri" w:hAnsi="Calibri" w:cs="Calibri"/>
        </w:rPr>
        <w:t xml:space="preserve">Ordnung und </w:t>
      </w:r>
      <w:r w:rsidRPr="00DB7520">
        <w:rPr>
          <w:rFonts w:ascii="Calibri" w:hAnsi="Calibri" w:cs="Calibri"/>
        </w:rPr>
        <w:t>Stauraum für Spielzeug, Lernmaterialien</w:t>
      </w:r>
      <w:r w:rsidR="00596F63" w:rsidRPr="00DB7520">
        <w:rPr>
          <w:rFonts w:ascii="Calibri" w:hAnsi="Calibri" w:cs="Calibri"/>
        </w:rPr>
        <w:t xml:space="preserve"> </w:t>
      </w:r>
      <w:r w:rsidRPr="00DB7520">
        <w:rPr>
          <w:rFonts w:ascii="Calibri" w:hAnsi="Calibri" w:cs="Calibri"/>
        </w:rPr>
        <w:t xml:space="preserve">und eine Pantryküche. Auf der anderen Seite </w:t>
      </w:r>
      <w:r w:rsidR="00FE549E" w:rsidRPr="00DB7520">
        <w:rPr>
          <w:rFonts w:ascii="Calibri" w:hAnsi="Calibri" w:cs="Calibri"/>
        </w:rPr>
        <w:t xml:space="preserve">galt es, </w:t>
      </w:r>
      <w:r w:rsidR="0033583C">
        <w:rPr>
          <w:rFonts w:ascii="Calibri" w:hAnsi="Calibri" w:cs="Calibri"/>
        </w:rPr>
        <w:t xml:space="preserve">dem Spieldrang der Kinder </w:t>
      </w:r>
      <w:r w:rsidR="00B9383B">
        <w:rPr>
          <w:rFonts w:ascii="Calibri" w:hAnsi="Calibri" w:cs="Calibri"/>
        </w:rPr>
        <w:t xml:space="preserve">entgegenzukommen und </w:t>
      </w:r>
      <w:r w:rsidR="0033583C">
        <w:rPr>
          <w:rFonts w:ascii="Calibri" w:hAnsi="Calibri" w:cs="Calibri"/>
        </w:rPr>
        <w:t xml:space="preserve">entsprechend </w:t>
      </w:r>
      <w:r w:rsidR="004F0BC4">
        <w:rPr>
          <w:rFonts w:ascii="Calibri" w:hAnsi="Calibri" w:cs="Calibri"/>
        </w:rPr>
        <w:t xml:space="preserve">Bewegungsfreiheit </w:t>
      </w:r>
      <w:r w:rsidR="00E155F1">
        <w:rPr>
          <w:rFonts w:ascii="Calibri" w:hAnsi="Calibri" w:cs="Calibri"/>
        </w:rPr>
        <w:t>zu schaffen.</w:t>
      </w:r>
    </w:p>
    <w:p w14:paraId="320CABEE" w14:textId="77777777" w:rsidR="00D70AA9" w:rsidRPr="00DB7520" w:rsidRDefault="00D70AA9" w:rsidP="00430A13">
      <w:pPr>
        <w:spacing w:line="274" w:lineRule="auto"/>
        <w:rPr>
          <w:rFonts w:ascii="Calibri" w:hAnsi="Calibri" w:cs="Calibri"/>
        </w:rPr>
      </w:pPr>
    </w:p>
    <w:p w14:paraId="2D80BA49" w14:textId="77777777" w:rsidR="00B9383B" w:rsidRDefault="00D70AA9" w:rsidP="00430A13">
      <w:pPr>
        <w:spacing w:line="274" w:lineRule="auto"/>
        <w:rPr>
          <w:rFonts w:ascii="Calibri" w:hAnsi="Calibri" w:cs="Calibri"/>
        </w:rPr>
      </w:pPr>
      <w:r w:rsidRPr="00DB7520">
        <w:rPr>
          <w:rFonts w:ascii="Calibri" w:hAnsi="Calibri" w:cs="Calibri"/>
        </w:rPr>
        <w:lastRenderedPageBreak/>
        <w:t xml:space="preserve">Nolè </w:t>
      </w:r>
      <w:r w:rsidR="00EE17C5">
        <w:rPr>
          <w:rFonts w:ascii="Calibri" w:hAnsi="Calibri" w:cs="Calibri"/>
        </w:rPr>
        <w:t>-</w:t>
      </w:r>
      <w:r w:rsidRPr="00DB7520">
        <w:rPr>
          <w:rFonts w:ascii="Calibri" w:hAnsi="Calibri" w:cs="Calibri"/>
        </w:rPr>
        <w:t xml:space="preserve"> Schneeberger Architekten ergänzten das historische Inventar um zurückhaltende</w:t>
      </w:r>
      <w:r w:rsidR="006F5946" w:rsidRPr="00DB7520">
        <w:rPr>
          <w:rFonts w:ascii="Calibri" w:hAnsi="Calibri" w:cs="Calibri"/>
        </w:rPr>
        <w:t xml:space="preserve">, kaskadenartig angeordnete </w:t>
      </w:r>
      <w:r w:rsidRPr="00DB7520">
        <w:rPr>
          <w:rFonts w:ascii="Calibri" w:hAnsi="Calibri" w:cs="Calibri"/>
        </w:rPr>
        <w:t>Schrankelemente, deren Fronten sich komplett öffnen lassen</w:t>
      </w:r>
      <w:r w:rsidR="00AD498B" w:rsidRPr="00DB7520">
        <w:rPr>
          <w:rFonts w:ascii="Calibri" w:hAnsi="Calibri" w:cs="Calibri"/>
        </w:rPr>
        <w:t xml:space="preserve"> und offen nicht im Weg stehen, sondern platzsparend komplett in einer seitlichen Tasche verschwinden</w:t>
      </w:r>
      <w:r w:rsidRPr="00DB7520">
        <w:rPr>
          <w:rFonts w:ascii="Calibri" w:hAnsi="Calibri" w:cs="Calibri"/>
        </w:rPr>
        <w:t xml:space="preserve">. </w:t>
      </w:r>
      <w:r w:rsidR="00DB63D8">
        <w:rPr>
          <w:rFonts w:ascii="Calibri" w:hAnsi="Calibri" w:cs="Calibri"/>
        </w:rPr>
        <w:t>Dafür sorgen die Dreh- und Falt-</w:t>
      </w:r>
      <w:proofErr w:type="spellStart"/>
      <w:r w:rsidR="00DB63D8">
        <w:rPr>
          <w:rFonts w:ascii="Calibri" w:hAnsi="Calibri" w:cs="Calibri"/>
        </w:rPr>
        <w:t>Einschiebeb</w:t>
      </w:r>
      <w:r w:rsidR="00AD498B" w:rsidRPr="00DB7520">
        <w:rPr>
          <w:rFonts w:ascii="Calibri" w:hAnsi="Calibri" w:cs="Calibri"/>
        </w:rPr>
        <w:t>eschläge</w:t>
      </w:r>
      <w:proofErr w:type="spellEnd"/>
      <w:r w:rsidR="00AD498B" w:rsidRPr="00DB7520">
        <w:rPr>
          <w:rFonts w:ascii="Calibri" w:hAnsi="Calibri" w:cs="Calibri"/>
        </w:rPr>
        <w:t xml:space="preserve"> der „Hawa Concepta III“-Familie</w:t>
      </w:r>
      <w:r w:rsidR="00DB63D8">
        <w:rPr>
          <w:rFonts w:ascii="Calibri" w:hAnsi="Calibri" w:cs="Calibri"/>
        </w:rPr>
        <w:t>.</w:t>
      </w:r>
      <w:r w:rsidR="00AD498B" w:rsidRPr="00DB7520">
        <w:rPr>
          <w:rFonts w:ascii="Calibri" w:hAnsi="Calibri" w:cs="Calibri"/>
        </w:rPr>
        <w:t xml:space="preserve"> </w:t>
      </w:r>
      <w:r w:rsidR="00B9383B">
        <w:rPr>
          <w:rFonts w:ascii="Calibri" w:hAnsi="Calibri" w:cs="Calibri"/>
        </w:rPr>
        <w:t>Das</w:t>
      </w:r>
      <w:r w:rsidR="00AD498B" w:rsidRPr="00DB7520">
        <w:rPr>
          <w:rFonts w:ascii="Calibri" w:hAnsi="Calibri" w:cs="Calibri"/>
        </w:rPr>
        <w:t xml:space="preserve"> Prinzip ermöglicht den </w:t>
      </w:r>
      <w:r w:rsidR="00B34B08" w:rsidRPr="00DB7520">
        <w:rPr>
          <w:rFonts w:ascii="Calibri" w:hAnsi="Calibri" w:cs="Calibri"/>
        </w:rPr>
        <w:t>steten optimalen</w:t>
      </w:r>
      <w:r w:rsidR="00AD498B" w:rsidRPr="00DB7520">
        <w:rPr>
          <w:rFonts w:ascii="Calibri" w:hAnsi="Calibri" w:cs="Calibri"/>
        </w:rPr>
        <w:t xml:space="preserve"> Zugriff</w:t>
      </w:r>
      <w:r w:rsidR="00DB63D8">
        <w:rPr>
          <w:rFonts w:ascii="Calibri" w:hAnsi="Calibri" w:cs="Calibri"/>
        </w:rPr>
        <w:t xml:space="preserve"> auf Spielsachen und Lernmaterialien</w:t>
      </w:r>
      <w:r w:rsidR="00AD498B" w:rsidRPr="00DB7520">
        <w:rPr>
          <w:rFonts w:ascii="Calibri" w:hAnsi="Calibri" w:cs="Calibri"/>
        </w:rPr>
        <w:t xml:space="preserve"> während der aktiven Zeiten</w:t>
      </w:r>
      <w:r w:rsidR="00E155F1">
        <w:rPr>
          <w:rFonts w:ascii="Calibri" w:hAnsi="Calibri" w:cs="Calibri"/>
        </w:rPr>
        <w:t>,</w:t>
      </w:r>
      <w:r w:rsidR="00AD498B" w:rsidRPr="00DB7520">
        <w:rPr>
          <w:rFonts w:ascii="Calibri" w:hAnsi="Calibri" w:cs="Calibri"/>
        </w:rPr>
        <w:t xml:space="preserve"> </w:t>
      </w:r>
      <w:r w:rsidR="00E155F1" w:rsidRPr="00E155F1">
        <w:rPr>
          <w:rFonts w:ascii="Calibri" w:hAnsi="Calibri" w:cs="Calibri"/>
        </w:rPr>
        <w:t>ohne die Bewegungsfreiheit vor dem Schrank einzuschränken</w:t>
      </w:r>
      <w:r w:rsidR="00AD498B" w:rsidRPr="00DB7520">
        <w:rPr>
          <w:rFonts w:ascii="Calibri" w:hAnsi="Calibri" w:cs="Calibri"/>
        </w:rPr>
        <w:t xml:space="preserve">. </w:t>
      </w:r>
    </w:p>
    <w:p w14:paraId="02EE54CE" w14:textId="77777777" w:rsidR="00B9383B" w:rsidRDefault="00B9383B" w:rsidP="00430A13">
      <w:pPr>
        <w:spacing w:line="274" w:lineRule="auto"/>
        <w:rPr>
          <w:rFonts w:ascii="Calibri" w:hAnsi="Calibri" w:cs="Calibri"/>
        </w:rPr>
      </w:pPr>
    </w:p>
    <w:p w14:paraId="4661581A" w14:textId="708F81FD" w:rsidR="00B9383B" w:rsidRPr="00B9383B" w:rsidRDefault="006106D8" w:rsidP="00430A13">
      <w:pPr>
        <w:spacing w:line="274" w:lineRule="auto"/>
        <w:rPr>
          <w:rFonts w:ascii="Calibri" w:hAnsi="Calibri" w:cs="Calibri"/>
          <w:b/>
          <w:bCs/>
        </w:rPr>
      </w:pPr>
      <w:r>
        <w:rPr>
          <w:rFonts w:ascii="Calibri" w:hAnsi="Calibri" w:cs="Calibri"/>
          <w:b/>
          <w:bCs/>
        </w:rPr>
        <w:t>Pantry-Küche als unsichtbarer Teil des Raumes</w:t>
      </w:r>
    </w:p>
    <w:p w14:paraId="375FE100" w14:textId="77777777" w:rsidR="00B9383B" w:rsidRDefault="00B9383B" w:rsidP="00430A13">
      <w:pPr>
        <w:spacing w:line="274" w:lineRule="auto"/>
        <w:rPr>
          <w:rFonts w:ascii="Calibri" w:hAnsi="Calibri" w:cs="Calibri"/>
        </w:rPr>
      </w:pPr>
    </w:p>
    <w:p w14:paraId="1C249D7A" w14:textId="4E3BBF3C" w:rsidR="00AD498B" w:rsidRDefault="00CC0A86" w:rsidP="00430A13">
      <w:pPr>
        <w:spacing w:line="274" w:lineRule="auto"/>
        <w:rPr>
          <w:rFonts w:ascii="Calibri" w:hAnsi="Calibri" w:cs="Calibri"/>
        </w:rPr>
      </w:pPr>
      <w:r>
        <w:rPr>
          <w:rFonts w:ascii="Calibri" w:hAnsi="Calibri" w:cs="Calibri"/>
        </w:rPr>
        <w:t xml:space="preserve">Dank der </w:t>
      </w:r>
      <w:r w:rsidRPr="00CC0A86">
        <w:rPr>
          <w:rFonts w:ascii="Calibri" w:hAnsi="Calibri" w:cs="Calibri"/>
        </w:rPr>
        <w:t xml:space="preserve">clever integrierten Schranksysteme wird </w:t>
      </w:r>
      <w:r>
        <w:rPr>
          <w:rFonts w:ascii="Calibri" w:hAnsi="Calibri" w:cs="Calibri"/>
        </w:rPr>
        <w:t xml:space="preserve">auch </w:t>
      </w:r>
      <w:r w:rsidRPr="00CC0A86">
        <w:rPr>
          <w:rFonts w:ascii="Calibri" w:hAnsi="Calibri" w:cs="Calibri"/>
        </w:rPr>
        <w:t xml:space="preserve">die Küche </w:t>
      </w:r>
      <w:r>
        <w:rPr>
          <w:rFonts w:ascii="Calibri" w:hAnsi="Calibri" w:cs="Calibri"/>
        </w:rPr>
        <w:t xml:space="preserve">unsichtbarer </w:t>
      </w:r>
      <w:r w:rsidRPr="00CC0A86">
        <w:rPr>
          <w:rFonts w:ascii="Calibri" w:hAnsi="Calibri" w:cs="Calibri"/>
        </w:rPr>
        <w:t>Teil des Raumes: Ist die Spielzeit vorbei und der Hunger gro</w:t>
      </w:r>
      <w:r>
        <w:rPr>
          <w:rFonts w:ascii="Calibri" w:hAnsi="Calibri" w:cs="Calibri"/>
        </w:rPr>
        <w:t>ß</w:t>
      </w:r>
      <w:r w:rsidRPr="00CC0A86">
        <w:rPr>
          <w:rFonts w:ascii="Calibri" w:hAnsi="Calibri" w:cs="Calibri"/>
        </w:rPr>
        <w:t xml:space="preserve">, </w:t>
      </w:r>
      <w:r w:rsidR="0045632B">
        <w:rPr>
          <w:rFonts w:ascii="Calibri" w:hAnsi="Calibri" w:cs="Calibri"/>
        </w:rPr>
        <w:t xml:space="preserve">öffnet sich die Küche </w:t>
      </w:r>
      <w:r w:rsidRPr="00CC0A86">
        <w:rPr>
          <w:rFonts w:ascii="Calibri" w:hAnsi="Calibri" w:cs="Calibri"/>
        </w:rPr>
        <w:t xml:space="preserve">im </w:t>
      </w:r>
      <w:r w:rsidR="0045632B">
        <w:rPr>
          <w:rFonts w:ascii="Calibri" w:hAnsi="Calibri" w:cs="Calibri"/>
        </w:rPr>
        <w:t>W</w:t>
      </w:r>
      <w:r w:rsidRPr="00CC0A86">
        <w:rPr>
          <w:rFonts w:ascii="Calibri" w:hAnsi="Calibri" w:cs="Calibri"/>
        </w:rPr>
        <w:t>andumdrehen</w:t>
      </w:r>
      <w:r w:rsidR="0045632B">
        <w:rPr>
          <w:rFonts w:ascii="Calibri" w:hAnsi="Calibri" w:cs="Calibri"/>
        </w:rPr>
        <w:t>, um das</w:t>
      </w:r>
      <w:r w:rsidRPr="00CC0A86">
        <w:rPr>
          <w:rFonts w:ascii="Calibri" w:hAnsi="Calibri" w:cs="Calibri"/>
        </w:rPr>
        <w:t xml:space="preserve"> </w:t>
      </w:r>
      <w:r>
        <w:rPr>
          <w:rFonts w:ascii="Calibri" w:hAnsi="Calibri" w:cs="Calibri"/>
        </w:rPr>
        <w:t>E</w:t>
      </w:r>
      <w:r w:rsidRPr="00CC0A86">
        <w:rPr>
          <w:rFonts w:ascii="Calibri" w:hAnsi="Calibri" w:cs="Calibri"/>
        </w:rPr>
        <w:t>ssen vor</w:t>
      </w:r>
      <w:r w:rsidR="0045632B">
        <w:rPr>
          <w:rFonts w:ascii="Calibri" w:hAnsi="Calibri" w:cs="Calibri"/>
        </w:rPr>
        <w:t>zu</w:t>
      </w:r>
      <w:r w:rsidRPr="00CC0A86">
        <w:rPr>
          <w:rFonts w:ascii="Calibri" w:hAnsi="Calibri" w:cs="Calibri"/>
        </w:rPr>
        <w:t xml:space="preserve">bereiten. </w:t>
      </w:r>
      <w:r w:rsidR="00AD498B" w:rsidRPr="00DB7520">
        <w:rPr>
          <w:rFonts w:ascii="Calibri" w:hAnsi="Calibri" w:cs="Calibri"/>
        </w:rPr>
        <w:t>Umgekehrt lassen sich die Türen</w:t>
      </w:r>
      <w:r w:rsidR="00BD018E">
        <w:rPr>
          <w:rFonts w:ascii="Calibri" w:hAnsi="Calibri" w:cs="Calibri"/>
        </w:rPr>
        <w:t xml:space="preserve"> leicht</w:t>
      </w:r>
      <w:r w:rsidR="00AD498B" w:rsidRPr="00DB7520">
        <w:rPr>
          <w:rFonts w:ascii="Calibri" w:hAnsi="Calibri" w:cs="Calibri"/>
        </w:rPr>
        <w:t xml:space="preserve"> zu einer großflächigen Möbelfront schließen, hinter der alles aufgeräumt verschwindet.</w:t>
      </w:r>
      <w:r w:rsidR="0016778E" w:rsidRPr="0016778E">
        <w:t xml:space="preserve"> </w:t>
      </w:r>
      <w:r w:rsidR="0016778E">
        <w:t>„</w:t>
      </w:r>
      <w:r w:rsidR="0016778E" w:rsidRPr="0016778E">
        <w:rPr>
          <w:rFonts w:ascii="Calibri" w:hAnsi="Calibri" w:cs="Calibri"/>
        </w:rPr>
        <w:t>Die Sanierung steht exemplarisch für die gelungene Symbiose aus historischem Erbe und moderner Funktionalität</w:t>
      </w:r>
      <w:r w:rsidR="0016778E">
        <w:rPr>
          <w:rFonts w:ascii="Calibri" w:hAnsi="Calibri" w:cs="Calibri"/>
        </w:rPr>
        <w:t xml:space="preserve">“, heißt es </w:t>
      </w:r>
      <w:r w:rsidR="006106D8">
        <w:rPr>
          <w:rFonts w:ascii="Calibri" w:hAnsi="Calibri" w:cs="Calibri"/>
        </w:rPr>
        <w:t xml:space="preserve">dazu </w:t>
      </w:r>
      <w:r w:rsidR="0016778E">
        <w:rPr>
          <w:rFonts w:ascii="Calibri" w:hAnsi="Calibri" w:cs="Calibri"/>
        </w:rPr>
        <w:t>bei Hawa.</w:t>
      </w:r>
    </w:p>
    <w:p w14:paraId="0CE8CFC1" w14:textId="77777777" w:rsidR="007B06A7" w:rsidRDefault="007B06A7" w:rsidP="00430A13">
      <w:pPr>
        <w:spacing w:line="274" w:lineRule="auto"/>
        <w:rPr>
          <w:rFonts w:ascii="Calibri" w:hAnsi="Calibri" w:cs="Calibri"/>
        </w:rPr>
      </w:pPr>
    </w:p>
    <w:p w14:paraId="6F2650C9" w14:textId="0422F192" w:rsidR="007B06A7" w:rsidRDefault="007B06A7" w:rsidP="00430A13">
      <w:pPr>
        <w:spacing w:line="274" w:lineRule="auto"/>
        <w:rPr>
          <w:rFonts w:ascii="Calibri" w:hAnsi="Calibri" w:cs="Calibri"/>
        </w:rPr>
      </w:pPr>
      <w:r w:rsidRPr="007B06A7">
        <w:rPr>
          <w:rFonts w:ascii="Calibri" w:hAnsi="Calibri" w:cs="Calibri"/>
        </w:rPr>
        <w:t xml:space="preserve">Nolè </w:t>
      </w:r>
      <w:r w:rsidR="00EE17C5">
        <w:rPr>
          <w:rFonts w:ascii="Calibri" w:hAnsi="Calibri" w:cs="Calibri"/>
        </w:rPr>
        <w:t>-</w:t>
      </w:r>
      <w:r w:rsidRPr="007B06A7">
        <w:rPr>
          <w:rFonts w:ascii="Calibri" w:hAnsi="Calibri" w:cs="Calibri"/>
        </w:rPr>
        <w:t xml:space="preserve"> Schneeberger Architekten</w:t>
      </w:r>
      <w:r>
        <w:rPr>
          <w:rFonts w:ascii="Calibri" w:hAnsi="Calibri" w:cs="Calibri"/>
        </w:rPr>
        <w:t xml:space="preserve"> zu dem Projekt: „Das unter Schutz stehende Gebäude aus dem frühen 20. Jahrhundert wurde in enger Zusammenarbeit mit dem Auftraggeber, der Denkmalpflege, Nutzer*innen und einem </w:t>
      </w:r>
      <w:proofErr w:type="spellStart"/>
      <w:r>
        <w:rPr>
          <w:rFonts w:ascii="Calibri" w:hAnsi="Calibri" w:cs="Calibri"/>
        </w:rPr>
        <w:t>Fachplanerteam</w:t>
      </w:r>
      <w:proofErr w:type="spellEnd"/>
      <w:r>
        <w:rPr>
          <w:rFonts w:ascii="Calibri" w:hAnsi="Calibri" w:cs="Calibri"/>
        </w:rPr>
        <w:t xml:space="preserve"> in Anlehnung an Minergie Standard und </w:t>
      </w:r>
      <w:proofErr w:type="spellStart"/>
      <w:r>
        <w:rPr>
          <w:rFonts w:ascii="Calibri" w:hAnsi="Calibri" w:cs="Calibri"/>
        </w:rPr>
        <w:t>Ecobau</w:t>
      </w:r>
      <w:proofErr w:type="spellEnd"/>
      <w:r>
        <w:rPr>
          <w:rFonts w:ascii="Calibri" w:hAnsi="Calibri" w:cs="Calibri"/>
        </w:rPr>
        <w:t xml:space="preserve"> umfassend erneuert und energetisch ertüchtigt. Der Doppelkindergarten konnte im Zuge des Umbaus barrierefrei gestaltet werden.“</w:t>
      </w:r>
    </w:p>
    <w:p w14:paraId="1B00779A" w14:textId="77777777" w:rsidR="007B06A7" w:rsidRDefault="007B06A7" w:rsidP="00430A13">
      <w:pPr>
        <w:spacing w:line="274" w:lineRule="auto"/>
        <w:rPr>
          <w:rFonts w:ascii="Calibri" w:hAnsi="Calibri" w:cs="Calibri"/>
        </w:rPr>
      </w:pPr>
    </w:p>
    <w:p w14:paraId="2F69977C" w14:textId="2F683E94" w:rsidR="007B06A7" w:rsidRPr="007B06A7" w:rsidRDefault="007B06A7" w:rsidP="007B06A7">
      <w:pPr>
        <w:rPr>
          <w:rFonts w:ascii="Calibri" w:hAnsi="Calibri" w:cs="Calibri"/>
        </w:rPr>
      </w:pPr>
      <w:r w:rsidRPr="007B06A7">
        <w:rPr>
          <w:rFonts w:ascii="Calibri" w:hAnsi="Calibri" w:cs="Calibri"/>
        </w:rPr>
        <w:t xml:space="preserve">Auftraggeber: Stadt Schaffhausen, </w:t>
      </w:r>
      <w:r w:rsidR="00AF1F7C">
        <w:rPr>
          <w:rFonts w:ascii="Calibri" w:hAnsi="Calibri" w:cs="Calibri"/>
        </w:rPr>
        <w:t xml:space="preserve">Schweiz, </w:t>
      </w:r>
      <w:r w:rsidRPr="007B06A7">
        <w:rPr>
          <w:rFonts w:ascii="Calibri" w:hAnsi="Calibri" w:cs="Calibri"/>
        </w:rPr>
        <w:t>Hochbauamt &amp; Amt für Denkmalpflege und Archäologie</w:t>
      </w:r>
    </w:p>
    <w:p w14:paraId="00E53702" w14:textId="71162CDE" w:rsidR="007B06A7" w:rsidRPr="007B06A7" w:rsidRDefault="007B06A7" w:rsidP="007B06A7">
      <w:pPr>
        <w:rPr>
          <w:rFonts w:ascii="Calibri" w:hAnsi="Calibri" w:cs="Calibri"/>
        </w:rPr>
      </w:pPr>
      <w:r w:rsidRPr="007B06A7">
        <w:rPr>
          <w:rFonts w:ascii="Calibri" w:hAnsi="Calibri" w:cs="Calibri"/>
        </w:rPr>
        <w:t xml:space="preserve">Architekt/Bauleitung der Sanierung: </w:t>
      </w:r>
      <w:proofErr w:type="spellStart"/>
      <w:r w:rsidRPr="007B06A7">
        <w:rPr>
          <w:rFonts w:ascii="Calibri" w:hAnsi="Calibri" w:cs="Calibri"/>
        </w:rPr>
        <w:t>Nolè</w:t>
      </w:r>
      <w:proofErr w:type="spellEnd"/>
      <w:r w:rsidRPr="007B06A7">
        <w:rPr>
          <w:rFonts w:ascii="Calibri" w:hAnsi="Calibri" w:cs="Calibri"/>
        </w:rPr>
        <w:t xml:space="preserve"> </w:t>
      </w:r>
      <w:r w:rsidR="00EE17C5">
        <w:rPr>
          <w:rFonts w:ascii="Calibri" w:hAnsi="Calibri" w:cs="Calibri"/>
        </w:rPr>
        <w:t>-</w:t>
      </w:r>
      <w:r w:rsidRPr="007B06A7">
        <w:rPr>
          <w:rFonts w:ascii="Calibri" w:hAnsi="Calibri" w:cs="Calibri"/>
        </w:rPr>
        <w:t xml:space="preserve"> Schneeberger Architekten &amp; Bewerter AG, Neuhausen am Rheinfall</w:t>
      </w:r>
    </w:p>
    <w:p w14:paraId="1EF7B44F" w14:textId="747BFBB9" w:rsidR="007B06A7" w:rsidRPr="00DB7520" w:rsidRDefault="007B06A7" w:rsidP="007B06A7">
      <w:pPr>
        <w:rPr>
          <w:rFonts w:ascii="Calibri" w:hAnsi="Calibri" w:cs="Calibri"/>
        </w:rPr>
      </w:pPr>
      <w:r w:rsidRPr="007B06A7">
        <w:rPr>
          <w:rFonts w:ascii="Calibri" w:hAnsi="Calibri" w:cs="Calibri"/>
        </w:rPr>
        <w:t>Umsetzung: Schreinerei Möckli AG, Schlatt</w:t>
      </w:r>
    </w:p>
    <w:p w14:paraId="43212457" w14:textId="77777777" w:rsidR="00116C1F" w:rsidRPr="00DB7520" w:rsidRDefault="00116C1F" w:rsidP="008F5C6D">
      <w:pPr>
        <w:rPr>
          <w:rFonts w:ascii="Calibri" w:hAnsi="Calibri" w:cs="Calibri"/>
        </w:rPr>
      </w:pPr>
    </w:p>
    <w:p w14:paraId="529D0FEC" w14:textId="77777777" w:rsidR="00116C1F" w:rsidRPr="00DB7520" w:rsidRDefault="00116C1F" w:rsidP="008F5C6D">
      <w:pPr>
        <w:rPr>
          <w:rFonts w:ascii="Calibri" w:hAnsi="Calibri" w:cs="Calibri"/>
        </w:rPr>
      </w:pPr>
    </w:p>
    <w:p w14:paraId="28FA9B22" w14:textId="7985ACC8" w:rsidR="00116C1F" w:rsidRPr="00DB7520" w:rsidRDefault="00116C1F" w:rsidP="008F5C6D">
      <w:pPr>
        <w:rPr>
          <w:rFonts w:ascii="Calibri" w:hAnsi="Calibri" w:cs="Calibri"/>
          <w:i/>
          <w:iCs/>
          <w:color w:val="C00000"/>
        </w:rPr>
      </w:pPr>
      <w:r w:rsidRPr="00DB7520">
        <w:rPr>
          <w:rFonts w:ascii="Calibri" w:hAnsi="Calibri" w:cs="Calibri"/>
        </w:rPr>
        <w:lastRenderedPageBreak/>
        <w:t xml:space="preserve">Bildtext 1: Der Kindergarten an der Nelkenstraße in Schaffhausen gehört zu den schützenswerten Kulturdenkmälern der Stadt. Seinen ortsbildprägenden Charakter erhielt das historische Gebäude 1910 von seinem Architekten Jakob Stamm, der es bereits damals als Kindergarten konzipierte. Foto: Hawa </w:t>
      </w:r>
      <w:proofErr w:type="spellStart"/>
      <w:r w:rsidRPr="00DB7520">
        <w:rPr>
          <w:rFonts w:ascii="Calibri" w:hAnsi="Calibri" w:cs="Calibri"/>
        </w:rPr>
        <w:t>Sliding</w:t>
      </w:r>
      <w:proofErr w:type="spellEnd"/>
      <w:r w:rsidRPr="00DB7520">
        <w:rPr>
          <w:rFonts w:ascii="Calibri" w:hAnsi="Calibri" w:cs="Calibri"/>
        </w:rPr>
        <w:t xml:space="preserve"> Solutions AG </w:t>
      </w:r>
    </w:p>
    <w:p w14:paraId="4D91E65C" w14:textId="77777777" w:rsidR="009D1A69" w:rsidRPr="00DB7520" w:rsidRDefault="009D1A69" w:rsidP="009D1A69">
      <w:pPr>
        <w:rPr>
          <w:rFonts w:ascii="Calibri" w:hAnsi="Calibri" w:cs="Calibri"/>
          <w:color w:val="EE0000"/>
        </w:rPr>
      </w:pPr>
      <w:r w:rsidRPr="00DB7520">
        <w:rPr>
          <w:rFonts w:ascii="Calibri" w:hAnsi="Calibri" w:cs="Calibri"/>
          <w:color w:val="EE0000"/>
        </w:rPr>
        <w:t>‍</w:t>
      </w:r>
    </w:p>
    <w:p w14:paraId="2B4BE12A" w14:textId="1842613B" w:rsidR="00CB55B1" w:rsidRPr="00DB7520" w:rsidRDefault="00116C1F" w:rsidP="00526BD1">
      <w:pPr>
        <w:rPr>
          <w:rFonts w:ascii="Calibri" w:hAnsi="Calibri" w:cs="Calibri"/>
        </w:rPr>
      </w:pPr>
      <w:r w:rsidRPr="00DB7520">
        <w:rPr>
          <w:rFonts w:ascii="Calibri" w:hAnsi="Calibri" w:cs="Calibri"/>
        </w:rPr>
        <w:t xml:space="preserve">Bildtext 2: </w:t>
      </w:r>
      <w:r w:rsidR="000F6AA6" w:rsidRPr="000F6AA6">
        <w:rPr>
          <w:rFonts w:ascii="Calibri" w:hAnsi="Calibri" w:cs="Calibri"/>
        </w:rPr>
        <w:t xml:space="preserve">Nolè </w:t>
      </w:r>
      <w:r w:rsidR="00EE17C5">
        <w:rPr>
          <w:rFonts w:ascii="Calibri" w:hAnsi="Calibri" w:cs="Calibri"/>
        </w:rPr>
        <w:t>-</w:t>
      </w:r>
      <w:r w:rsidR="000F6AA6" w:rsidRPr="000F6AA6">
        <w:rPr>
          <w:rFonts w:ascii="Calibri" w:hAnsi="Calibri" w:cs="Calibri"/>
        </w:rPr>
        <w:t xml:space="preserve"> Schneeberger Architekten ergänzten das historische Inventar um zurückhaltende</w:t>
      </w:r>
      <w:r w:rsidR="000F6AA6">
        <w:rPr>
          <w:rFonts w:ascii="Calibri" w:hAnsi="Calibri" w:cs="Calibri"/>
        </w:rPr>
        <w:t xml:space="preserve"> </w:t>
      </w:r>
      <w:r w:rsidR="000F6AA6" w:rsidRPr="000F6AA6">
        <w:rPr>
          <w:rFonts w:ascii="Calibri" w:hAnsi="Calibri" w:cs="Calibri"/>
        </w:rPr>
        <w:t xml:space="preserve">Schrankelemente, deren Fronten sich komplett öffnen lassen und offen nicht im Weg stehen, sondern platzsparend komplett in einer seitlichen Tasche verschwinden. </w:t>
      </w:r>
      <w:r w:rsidRPr="00DB7520">
        <w:rPr>
          <w:rFonts w:ascii="Calibri" w:hAnsi="Calibri" w:cs="Calibri"/>
        </w:rPr>
        <w:t xml:space="preserve">Foto: Hawa </w:t>
      </w:r>
      <w:proofErr w:type="spellStart"/>
      <w:r w:rsidRPr="00DB7520">
        <w:rPr>
          <w:rFonts w:ascii="Calibri" w:hAnsi="Calibri" w:cs="Calibri"/>
        </w:rPr>
        <w:t>Sliding</w:t>
      </w:r>
      <w:proofErr w:type="spellEnd"/>
      <w:r w:rsidRPr="00DB7520">
        <w:rPr>
          <w:rFonts w:ascii="Calibri" w:hAnsi="Calibri" w:cs="Calibri"/>
        </w:rPr>
        <w:t xml:space="preserve"> Solutions AG </w:t>
      </w:r>
    </w:p>
    <w:p w14:paraId="7D742BDE" w14:textId="77777777" w:rsidR="00116C1F" w:rsidRPr="00DB7520" w:rsidRDefault="00116C1F" w:rsidP="00526BD1">
      <w:pPr>
        <w:rPr>
          <w:rFonts w:ascii="Calibri" w:hAnsi="Calibri" w:cs="Calibri"/>
        </w:rPr>
      </w:pPr>
    </w:p>
    <w:p w14:paraId="69573667" w14:textId="4598CF8D" w:rsidR="00526BD1" w:rsidRPr="00A620C5" w:rsidRDefault="00116C1F" w:rsidP="00526BD1">
      <w:pPr>
        <w:rPr>
          <w:rFonts w:ascii="Calibri" w:hAnsi="Calibri" w:cs="Calibri"/>
        </w:rPr>
      </w:pPr>
      <w:r w:rsidRPr="00DB7520">
        <w:rPr>
          <w:rFonts w:ascii="Calibri" w:hAnsi="Calibri" w:cs="Calibri"/>
        </w:rPr>
        <w:t xml:space="preserve">Bildtext 3: </w:t>
      </w:r>
      <w:r w:rsidR="000F6AA6">
        <w:rPr>
          <w:rFonts w:ascii="Calibri" w:hAnsi="Calibri" w:cs="Calibri"/>
        </w:rPr>
        <w:t xml:space="preserve">Das Prinzip der </w:t>
      </w:r>
      <w:r w:rsidR="00F9673C">
        <w:rPr>
          <w:rFonts w:ascii="Calibri" w:hAnsi="Calibri" w:cs="Calibri"/>
        </w:rPr>
        <w:t>Pocket-Beschlagsysteme</w:t>
      </w:r>
      <w:r w:rsidR="000F6AA6">
        <w:rPr>
          <w:rFonts w:ascii="Calibri" w:hAnsi="Calibri" w:cs="Calibri"/>
        </w:rPr>
        <w:t xml:space="preserve"> </w:t>
      </w:r>
      <w:r w:rsidR="000F6AA6" w:rsidRPr="000F6AA6">
        <w:rPr>
          <w:rFonts w:ascii="Calibri" w:hAnsi="Calibri" w:cs="Calibri"/>
        </w:rPr>
        <w:t>ermöglicht den steten optimalen Zugriff während der aktiven Zeiten</w:t>
      </w:r>
      <w:r w:rsidR="00F9673C">
        <w:rPr>
          <w:rFonts w:ascii="Calibri" w:hAnsi="Calibri" w:cs="Calibri"/>
        </w:rPr>
        <w:t xml:space="preserve">, ohne </w:t>
      </w:r>
      <w:r w:rsidR="000F6AA6" w:rsidRPr="000F6AA6">
        <w:rPr>
          <w:rFonts w:ascii="Calibri" w:hAnsi="Calibri" w:cs="Calibri"/>
        </w:rPr>
        <w:t>die Bewegungsfreiheit vor dem Schrank ein</w:t>
      </w:r>
      <w:r w:rsidR="00F9673C">
        <w:rPr>
          <w:rFonts w:ascii="Calibri" w:hAnsi="Calibri" w:cs="Calibri"/>
        </w:rPr>
        <w:t>zuschränken</w:t>
      </w:r>
      <w:r w:rsidR="000F6AA6" w:rsidRPr="000F6AA6">
        <w:rPr>
          <w:rFonts w:ascii="Calibri" w:hAnsi="Calibri" w:cs="Calibri"/>
        </w:rPr>
        <w:t>. Umgekehrt lassen sich die Türen zu einer großflächigen Möbelfront schließen, hinter der alles aufgeräumt verschwindet.</w:t>
      </w:r>
      <w:r w:rsidR="000F6AA6">
        <w:rPr>
          <w:rFonts w:ascii="Calibri" w:hAnsi="Calibri" w:cs="Calibri"/>
        </w:rPr>
        <w:t xml:space="preserve"> </w:t>
      </w:r>
      <w:r w:rsidRPr="00DB7520">
        <w:rPr>
          <w:rFonts w:ascii="Calibri" w:hAnsi="Calibri" w:cs="Calibri"/>
        </w:rPr>
        <w:t xml:space="preserve">Foto: Hawa </w:t>
      </w:r>
      <w:proofErr w:type="spellStart"/>
      <w:r w:rsidRPr="00DB7520">
        <w:rPr>
          <w:rFonts w:ascii="Calibri" w:hAnsi="Calibri" w:cs="Calibri"/>
        </w:rPr>
        <w:t>Sliding</w:t>
      </w:r>
      <w:proofErr w:type="spellEnd"/>
      <w:r w:rsidRPr="00DB7520">
        <w:rPr>
          <w:rFonts w:ascii="Calibri" w:hAnsi="Calibri" w:cs="Calibri"/>
        </w:rPr>
        <w:t xml:space="preserve"> Solutions AG </w:t>
      </w:r>
    </w:p>
    <w:sectPr w:rsidR="00526BD1" w:rsidRPr="00A620C5" w:rsidSect="009528BF">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61DCF" w14:textId="77777777" w:rsidR="00B16FA6" w:rsidRDefault="00B16FA6" w:rsidP="00430A13">
      <w:r>
        <w:separator/>
      </w:r>
    </w:p>
  </w:endnote>
  <w:endnote w:type="continuationSeparator" w:id="0">
    <w:p w14:paraId="574B79BF" w14:textId="77777777" w:rsidR="00B16FA6" w:rsidRDefault="00B16FA6" w:rsidP="00430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DC7E4" w14:textId="77777777" w:rsidR="00B16FA6" w:rsidRDefault="00B16FA6" w:rsidP="00430A13">
      <w:r>
        <w:separator/>
      </w:r>
    </w:p>
  </w:footnote>
  <w:footnote w:type="continuationSeparator" w:id="0">
    <w:p w14:paraId="5FB9503F" w14:textId="77777777" w:rsidR="00B16FA6" w:rsidRDefault="00B16FA6" w:rsidP="00430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058B" w14:textId="5998E8B1" w:rsidR="00430A13" w:rsidRPr="00430A13" w:rsidRDefault="00430A13" w:rsidP="00430A13">
    <w:pPr>
      <w:pStyle w:val="Kopfzeile"/>
      <w:jc w:val="right"/>
      <w:rPr>
        <w:rFonts w:ascii="Calibri" w:hAnsi="Calibri" w:cs="Calibri"/>
        <w:sz w:val="20"/>
        <w:szCs w:val="20"/>
      </w:rPr>
    </w:pPr>
    <w:r w:rsidRPr="00430A13">
      <w:rPr>
        <w:rFonts w:ascii="Calibri" w:hAnsi="Calibri" w:cs="Calibri"/>
        <w:sz w:val="20"/>
        <w:szCs w:val="20"/>
      </w:rPr>
      <w:t>PR-Nr. 10028-0037-08/2026</w:t>
    </w:r>
  </w:p>
  <w:p w14:paraId="1E7D6616" w14:textId="77777777" w:rsidR="00430A13" w:rsidRPr="00430A13" w:rsidRDefault="00430A13" w:rsidP="00430A13">
    <w:pPr>
      <w:pStyle w:val="Kopfzeile"/>
      <w:jc w:val="right"/>
      <w:rPr>
        <w:rFonts w:ascii="Calibri" w:hAnsi="Calibri" w:cs="Calibri"/>
        <w:sz w:val="20"/>
        <w:szCs w:val="20"/>
      </w:rPr>
    </w:pPr>
    <w:r w:rsidRPr="00430A13">
      <w:rPr>
        <w:rFonts w:ascii="Calibri" w:hAnsi="Calibri" w:cs="Calibri"/>
        <w:sz w:val="20"/>
        <w:szCs w:val="20"/>
      </w:rPr>
      <w:t>Spielraum &amp; Stauraum elegant vereint</w:t>
    </w:r>
  </w:p>
  <w:p w14:paraId="703E36CA" w14:textId="1A4142C3" w:rsidR="00430A13" w:rsidRPr="00430A13" w:rsidRDefault="00430A13" w:rsidP="00430A13">
    <w:pPr>
      <w:pStyle w:val="Kopfzeile"/>
      <w:jc w:val="right"/>
      <w:rPr>
        <w:rFonts w:ascii="Calibri" w:hAnsi="Calibri" w:cs="Calibri"/>
        <w:sz w:val="20"/>
        <w:szCs w:val="20"/>
      </w:rPr>
    </w:pPr>
    <w:r w:rsidRPr="00430A13">
      <w:rPr>
        <w:rFonts w:ascii="Calibri" w:hAnsi="Calibri" w:cs="Calibri"/>
        <w:sz w:val="20"/>
        <w:szCs w:val="20"/>
      </w:rPr>
      <w:t>Platzeffizienz dank Pocket-Beschlagsystemen in historischer Kita</w:t>
    </w:r>
    <w:r>
      <w:rPr>
        <w:rFonts w:ascii="Calibri" w:hAnsi="Calibri" w:cs="Calibri"/>
        <w:sz w:val="20"/>
        <w:szCs w:val="20"/>
      </w:rPr>
      <w:t xml:space="preserve"> – Seite </w:t>
    </w:r>
    <w:r w:rsidRPr="00430A13">
      <w:rPr>
        <w:rFonts w:ascii="Calibri" w:hAnsi="Calibri" w:cs="Calibri"/>
        <w:sz w:val="20"/>
        <w:szCs w:val="20"/>
      </w:rPr>
      <w:fldChar w:fldCharType="begin"/>
    </w:r>
    <w:r w:rsidRPr="00430A13">
      <w:rPr>
        <w:rFonts w:ascii="Calibri" w:hAnsi="Calibri" w:cs="Calibri"/>
        <w:sz w:val="20"/>
        <w:szCs w:val="20"/>
      </w:rPr>
      <w:instrText>PAGE   \* MERGEFORMAT</w:instrText>
    </w:r>
    <w:r w:rsidRPr="00430A13">
      <w:rPr>
        <w:rFonts w:ascii="Calibri" w:hAnsi="Calibri" w:cs="Calibri"/>
        <w:sz w:val="20"/>
        <w:szCs w:val="20"/>
      </w:rPr>
      <w:fldChar w:fldCharType="separate"/>
    </w:r>
    <w:r w:rsidRPr="00430A13">
      <w:rPr>
        <w:rFonts w:ascii="Calibri" w:hAnsi="Calibri" w:cs="Calibri"/>
        <w:sz w:val="20"/>
        <w:szCs w:val="20"/>
      </w:rPr>
      <w:t>1</w:t>
    </w:r>
    <w:r w:rsidRPr="00430A13">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081"/>
    <w:rsid w:val="00072B8B"/>
    <w:rsid w:val="000F6AA6"/>
    <w:rsid w:val="00100CAB"/>
    <w:rsid w:val="00107322"/>
    <w:rsid w:val="00116C1F"/>
    <w:rsid w:val="0016778E"/>
    <w:rsid w:val="001C5C0A"/>
    <w:rsid w:val="00206B35"/>
    <w:rsid w:val="002B21B8"/>
    <w:rsid w:val="0033583C"/>
    <w:rsid w:val="00350525"/>
    <w:rsid w:val="0035200C"/>
    <w:rsid w:val="0040270B"/>
    <w:rsid w:val="00417258"/>
    <w:rsid w:val="00430A13"/>
    <w:rsid w:val="0045632B"/>
    <w:rsid w:val="00484467"/>
    <w:rsid w:val="004F0BC4"/>
    <w:rsid w:val="004F143C"/>
    <w:rsid w:val="004F331A"/>
    <w:rsid w:val="00526BD1"/>
    <w:rsid w:val="005346C0"/>
    <w:rsid w:val="00596F63"/>
    <w:rsid w:val="005E6BF1"/>
    <w:rsid w:val="005F1268"/>
    <w:rsid w:val="006106D8"/>
    <w:rsid w:val="00645A67"/>
    <w:rsid w:val="006702DD"/>
    <w:rsid w:val="006951B2"/>
    <w:rsid w:val="006F5946"/>
    <w:rsid w:val="007B06A7"/>
    <w:rsid w:val="007B2628"/>
    <w:rsid w:val="00815B20"/>
    <w:rsid w:val="00861D8D"/>
    <w:rsid w:val="008C4F8B"/>
    <w:rsid w:val="008F5C6D"/>
    <w:rsid w:val="00926C08"/>
    <w:rsid w:val="009528BF"/>
    <w:rsid w:val="0099593B"/>
    <w:rsid w:val="009D1A69"/>
    <w:rsid w:val="00A05F28"/>
    <w:rsid w:val="00A31A58"/>
    <w:rsid w:val="00A620C5"/>
    <w:rsid w:val="00A82121"/>
    <w:rsid w:val="00A90165"/>
    <w:rsid w:val="00AD498B"/>
    <w:rsid w:val="00AF1F7C"/>
    <w:rsid w:val="00B16FA6"/>
    <w:rsid w:val="00B34B08"/>
    <w:rsid w:val="00B9383B"/>
    <w:rsid w:val="00BD018E"/>
    <w:rsid w:val="00C33351"/>
    <w:rsid w:val="00C4048A"/>
    <w:rsid w:val="00C72AAE"/>
    <w:rsid w:val="00CB46F5"/>
    <w:rsid w:val="00CB55B1"/>
    <w:rsid w:val="00CC0A86"/>
    <w:rsid w:val="00D00583"/>
    <w:rsid w:val="00D018B4"/>
    <w:rsid w:val="00D70AA9"/>
    <w:rsid w:val="00DB63D8"/>
    <w:rsid w:val="00DB7520"/>
    <w:rsid w:val="00DD0F27"/>
    <w:rsid w:val="00DD4DA9"/>
    <w:rsid w:val="00DF0DB3"/>
    <w:rsid w:val="00E155F1"/>
    <w:rsid w:val="00E20081"/>
    <w:rsid w:val="00E32574"/>
    <w:rsid w:val="00E52293"/>
    <w:rsid w:val="00E72A7A"/>
    <w:rsid w:val="00E74446"/>
    <w:rsid w:val="00EE17C5"/>
    <w:rsid w:val="00F608AB"/>
    <w:rsid w:val="00F806EA"/>
    <w:rsid w:val="00F929B4"/>
    <w:rsid w:val="00F9673C"/>
    <w:rsid w:val="00FA7136"/>
    <w:rsid w:val="00FC0008"/>
    <w:rsid w:val="00FC4B1F"/>
    <w:rsid w:val="00FE549E"/>
    <w:rsid w:val="00FF46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4231"/>
  <w15:chartTrackingRefBased/>
  <w15:docId w15:val="{FB02CF65-2A7C-4B1F-8911-149594C9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200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200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2008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2008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2008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2008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2008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2008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2008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2008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2008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2008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2008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2008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2008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2008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2008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20081"/>
    <w:rPr>
      <w:rFonts w:eastAsiaTheme="majorEastAsia" w:cstheme="majorBidi"/>
      <w:color w:val="272727" w:themeColor="text1" w:themeTint="D8"/>
    </w:rPr>
  </w:style>
  <w:style w:type="paragraph" w:styleId="Titel">
    <w:name w:val="Title"/>
    <w:basedOn w:val="Standard"/>
    <w:next w:val="Standard"/>
    <w:link w:val="TitelZchn"/>
    <w:uiPriority w:val="10"/>
    <w:qFormat/>
    <w:rsid w:val="00E2008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2008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20081"/>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2008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2008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20081"/>
    <w:rPr>
      <w:i/>
      <w:iCs/>
      <w:color w:val="404040" w:themeColor="text1" w:themeTint="BF"/>
    </w:rPr>
  </w:style>
  <w:style w:type="paragraph" w:styleId="Listenabsatz">
    <w:name w:val="List Paragraph"/>
    <w:basedOn w:val="Standard"/>
    <w:uiPriority w:val="34"/>
    <w:qFormat/>
    <w:rsid w:val="00E20081"/>
    <w:pPr>
      <w:ind w:left="720"/>
      <w:contextualSpacing/>
    </w:pPr>
  </w:style>
  <w:style w:type="character" w:styleId="IntensiveHervorhebung">
    <w:name w:val="Intense Emphasis"/>
    <w:basedOn w:val="Absatz-Standardschriftart"/>
    <w:uiPriority w:val="21"/>
    <w:qFormat/>
    <w:rsid w:val="00E20081"/>
    <w:rPr>
      <w:i/>
      <w:iCs/>
      <w:color w:val="0F4761" w:themeColor="accent1" w:themeShade="BF"/>
    </w:rPr>
  </w:style>
  <w:style w:type="paragraph" w:styleId="IntensivesZitat">
    <w:name w:val="Intense Quote"/>
    <w:basedOn w:val="Standard"/>
    <w:next w:val="Standard"/>
    <w:link w:val="IntensivesZitatZchn"/>
    <w:uiPriority w:val="30"/>
    <w:qFormat/>
    <w:rsid w:val="00E20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20081"/>
    <w:rPr>
      <w:i/>
      <w:iCs/>
      <w:color w:val="0F4761" w:themeColor="accent1" w:themeShade="BF"/>
    </w:rPr>
  </w:style>
  <w:style w:type="character" w:styleId="IntensiverVerweis">
    <w:name w:val="Intense Reference"/>
    <w:basedOn w:val="Absatz-Standardschriftart"/>
    <w:uiPriority w:val="32"/>
    <w:qFormat/>
    <w:rsid w:val="00E20081"/>
    <w:rPr>
      <w:b/>
      <w:bCs/>
      <w:smallCaps/>
      <w:color w:val="0F4761" w:themeColor="accent1" w:themeShade="BF"/>
      <w:spacing w:val="5"/>
    </w:rPr>
  </w:style>
  <w:style w:type="paragraph" w:styleId="Kopfzeile">
    <w:name w:val="header"/>
    <w:basedOn w:val="Standard"/>
    <w:link w:val="KopfzeileZchn"/>
    <w:uiPriority w:val="99"/>
    <w:unhideWhenUsed/>
    <w:rsid w:val="00430A13"/>
    <w:pPr>
      <w:tabs>
        <w:tab w:val="center" w:pos="4536"/>
        <w:tab w:val="right" w:pos="9072"/>
      </w:tabs>
    </w:pPr>
  </w:style>
  <w:style w:type="character" w:customStyle="1" w:styleId="KopfzeileZchn">
    <w:name w:val="Kopfzeile Zchn"/>
    <w:basedOn w:val="Absatz-Standardschriftart"/>
    <w:link w:val="Kopfzeile"/>
    <w:uiPriority w:val="99"/>
    <w:rsid w:val="00430A13"/>
  </w:style>
  <w:style w:type="paragraph" w:styleId="Fuzeile">
    <w:name w:val="footer"/>
    <w:basedOn w:val="Standard"/>
    <w:link w:val="FuzeileZchn"/>
    <w:uiPriority w:val="99"/>
    <w:unhideWhenUsed/>
    <w:rsid w:val="00430A13"/>
    <w:pPr>
      <w:tabs>
        <w:tab w:val="center" w:pos="4536"/>
        <w:tab w:val="right" w:pos="9072"/>
      </w:tabs>
    </w:pPr>
  </w:style>
  <w:style w:type="character" w:customStyle="1" w:styleId="FuzeileZchn">
    <w:name w:val="Fußzeile Zchn"/>
    <w:basedOn w:val="Absatz-Standardschriftart"/>
    <w:link w:val="Fuzeile"/>
    <w:uiPriority w:val="99"/>
    <w:rsid w:val="00430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3734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2026-08-06T14:56:00Z</dcterms:created>
  <dcterms:modified xsi:type="dcterms:W3CDTF">2026-08-06T14:56:00Z</dcterms:modified>
</cp:coreProperties>
</file>