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32A3" w14:textId="3F2F413A" w:rsidR="00430A20" w:rsidRPr="00430A20" w:rsidRDefault="00430A20">
      <w:pPr>
        <w:rPr>
          <w:rFonts w:ascii="Calibri" w:hAnsi="Calibri"/>
          <w:bCs/>
          <w:sz w:val="20"/>
          <w:szCs w:val="20"/>
        </w:rPr>
      </w:pPr>
      <w:r w:rsidRPr="00430A20">
        <w:rPr>
          <w:rFonts w:ascii="Calibri" w:hAnsi="Calibri"/>
          <w:bCs/>
          <w:sz w:val="20"/>
          <w:szCs w:val="20"/>
        </w:rPr>
        <w:t>N. PR</w:t>
      </w:r>
      <w:r w:rsidRPr="00430A20">
        <w:rPr>
          <w:rFonts w:ascii="Calibri" w:hAnsi="Calibri"/>
          <w:bCs/>
          <w:sz w:val="20"/>
          <w:szCs w:val="20"/>
        </w:rPr>
        <w:t xml:space="preserve"> </w:t>
      </w:r>
      <w:r w:rsidRPr="00430A20">
        <w:rPr>
          <w:rFonts w:ascii="Calibri" w:hAnsi="Calibri"/>
          <w:bCs/>
          <w:sz w:val="20"/>
          <w:szCs w:val="20"/>
        </w:rPr>
        <w:t>10028-0037-08/2026</w:t>
      </w:r>
    </w:p>
    <w:p w14:paraId="04A16DD2" w14:textId="77777777" w:rsidR="00430A20" w:rsidRDefault="00430A20">
      <w:pPr>
        <w:rPr>
          <w:rFonts w:ascii="Calibri" w:hAnsi="Calibri"/>
          <w:b/>
          <w:sz w:val="28"/>
        </w:rPr>
      </w:pPr>
    </w:p>
    <w:p w14:paraId="55A4ECB7" w14:textId="335951BC" w:rsidR="00526BD1" w:rsidRPr="00DB7520" w:rsidRDefault="00526BD1">
      <w:pPr>
        <w:rPr>
          <w:rFonts w:ascii="Calibri" w:hAnsi="Calibri" w:cs="Calibri"/>
          <w:b/>
          <w:bCs/>
          <w:sz w:val="28"/>
          <w:szCs w:val="28"/>
        </w:rPr>
      </w:pPr>
      <w:r>
        <w:rPr>
          <w:rFonts w:ascii="Calibri" w:hAnsi="Calibri"/>
          <w:b/>
          <w:sz w:val="28"/>
        </w:rPr>
        <w:t>Elegante combinazione per gioco e deposito</w:t>
      </w:r>
    </w:p>
    <w:p w14:paraId="445BE276" w14:textId="28CE1FA1" w:rsidR="00526BD1" w:rsidRPr="00DB7520" w:rsidRDefault="00A05F28">
      <w:pPr>
        <w:rPr>
          <w:rFonts w:ascii="Calibri" w:hAnsi="Calibri" w:cs="Calibri"/>
          <w:b/>
          <w:bCs/>
        </w:rPr>
      </w:pPr>
      <w:r>
        <w:rPr>
          <w:rFonts w:ascii="Calibri" w:hAnsi="Calibri"/>
          <w:b/>
        </w:rPr>
        <w:t>Ottimizzazione dello spazio in un asilo storico grazie ai sistemi di guarnitura Pocket</w:t>
      </w:r>
    </w:p>
    <w:p w14:paraId="1B7C81CD" w14:textId="77777777" w:rsidR="00526BD1" w:rsidRPr="00DB7520" w:rsidRDefault="00526BD1">
      <w:pPr>
        <w:rPr>
          <w:rFonts w:ascii="Calibri" w:hAnsi="Calibri" w:cs="Calibri"/>
        </w:rPr>
      </w:pPr>
    </w:p>
    <w:p w14:paraId="3C8E5665" w14:textId="56DBE07B" w:rsidR="00E32574" w:rsidRPr="00DB7520" w:rsidRDefault="00E20081" w:rsidP="00430A20">
      <w:pPr>
        <w:spacing w:line="274" w:lineRule="auto"/>
        <w:rPr>
          <w:rFonts w:ascii="Calibri" w:hAnsi="Calibri" w:cs="Calibri"/>
          <w:b/>
          <w:bCs/>
        </w:rPr>
      </w:pPr>
      <w:r>
        <w:rPr>
          <w:rFonts w:ascii="Calibri" w:hAnsi="Calibri"/>
          <w:b/>
        </w:rPr>
        <w:t xml:space="preserve">Le ville, gli edifici residenziali e commerciali progettati dall’architetto Jakob Stamm nel centro storico di Sciaffusa tra il 1890 e il 1915 furono ispirati allo stile tradizionale locale. Questa inconfondibile impronta architettonica è ancora riconoscibile dopo 120 anni in un edificio di interesse storico-artistico della </w:t>
      </w:r>
      <w:proofErr w:type="spellStart"/>
      <w:r>
        <w:rPr>
          <w:rFonts w:ascii="Calibri" w:hAnsi="Calibri"/>
          <w:b/>
        </w:rPr>
        <w:t>Nelkenstrasse</w:t>
      </w:r>
      <w:proofErr w:type="spellEnd"/>
      <w:r>
        <w:rPr>
          <w:rFonts w:ascii="Calibri" w:hAnsi="Calibri"/>
          <w:b/>
        </w:rPr>
        <w:t xml:space="preserve">, già all’epoca progettato come asilo. Nel 2024 lo studio Nolè - Schneeberger </w:t>
      </w:r>
      <w:proofErr w:type="spellStart"/>
      <w:r>
        <w:rPr>
          <w:rFonts w:ascii="Calibri" w:hAnsi="Calibri"/>
          <w:b/>
        </w:rPr>
        <w:t>Architekten</w:t>
      </w:r>
      <w:proofErr w:type="spellEnd"/>
      <w:r>
        <w:rPr>
          <w:rFonts w:ascii="Calibri" w:hAnsi="Calibri"/>
          <w:b/>
        </w:rPr>
        <w:t xml:space="preserve"> ha completamente ristrutturato l’immobile secondo gli standard </w:t>
      </w:r>
      <w:proofErr w:type="spellStart"/>
      <w:r>
        <w:rPr>
          <w:rFonts w:ascii="Calibri" w:hAnsi="Calibri"/>
          <w:b/>
        </w:rPr>
        <w:t>Minergie</w:t>
      </w:r>
      <w:proofErr w:type="spellEnd"/>
      <w:r>
        <w:rPr>
          <w:rFonts w:ascii="Calibri" w:hAnsi="Calibri"/>
          <w:b/>
        </w:rPr>
        <w:t xml:space="preserve"> ed </w:t>
      </w:r>
      <w:proofErr w:type="spellStart"/>
      <w:r>
        <w:rPr>
          <w:rFonts w:ascii="Calibri" w:hAnsi="Calibri"/>
          <w:b/>
        </w:rPr>
        <w:t>Ecobau</w:t>
      </w:r>
      <w:proofErr w:type="spellEnd"/>
      <w:r>
        <w:rPr>
          <w:rFonts w:ascii="Calibri" w:hAnsi="Calibri"/>
          <w:b/>
        </w:rPr>
        <w:t xml:space="preserve">. I sistemi di guarnitura Pocket di Hawa garantiscono ora l’ampia libertà di movimento richiesta dal concetto di scuola materna inclusiva. </w:t>
      </w:r>
    </w:p>
    <w:p w14:paraId="11303B52" w14:textId="77777777" w:rsidR="00417258" w:rsidRPr="00DB7520" w:rsidRDefault="00417258" w:rsidP="00430A20">
      <w:pPr>
        <w:spacing w:line="274" w:lineRule="auto"/>
        <w:rPr>
          <w:rFonts w:ascii="Calibri" w:hAnsi="Calibri" w:cs="Calibri"/>
        </w:rPr>
      </w:pPr>
    </w:p>
    <w:p w14:paraId="3590DAAE" w14:textId="1F6440D8" w:rsidR="00417258" w:rsidRPr="00DB7520" w:rsidRDefault="009528BF" w:rsidP="00430A20">
      <w:pPr>
        <w:spacing w:line="274" w:lineRule="auto"/>
        <w:rPr>
          <w:rFonts w:ascii="Calibri" w:hAnsi="Calibri" w:cs="Calibri"/>
        </w:rPr>
      </w:pPr>
      <w:r>
        <w:rPr>
          <w:rFonts w:ascii="Calibri" w:hAnsi="Calibri"/>
        </w:rPr>
        <w:t xml:space="preserve">L’asilo della </w:t>
      </w:r>
      <w:proofErr w:type="spellStart"/>
      <w:r>
        <w:rPr>
          <w:rFonts w:ascii="Calibri" w:hAnsi="Calibri"/>
        </w:rPr>
        <w:t>Nelkenstrasse</w:t>
      </w:r>
      <w:proofErr w:type="spellEnd"/>
      <w:r>
        <w:rPr>
          <w:rFonts w:ascii="Calibri" w:hAnsi="Calibri"/>
        </w:rPr>
        <w:t xml:space="preserve"> a Sciaffusa è uno dei monumenti culturali cittadini meritevoli di tutela. Questo edificio storico deve il suo carattere distintivo all’architetto Jakob Stamm, che seppe creare un corpo edilizio vivace, allontanandosi consapevolmente dalla simmetria degli stili precedenti. Le sue costruzioni presentano tetti dalle forme complesse, frontoni pronunciati, abbaini e sporgenze del tetto che si integrano armoniosamente nella topografia di Sciaffusa. Le geometrie delle finestre, asimmetriche o suddivise in piccoli settori, conferiscono ritmo alla facciata. </w:t>
      </w:r>
    </w:p>
    <w:p w14:paraId="4C7893BA" w14:textId="77777777" w:rsidR="009528BF" w:rsidRPr="00DB7520" w:rsidRDefault="009528BF" w:rsidP="00430A20">
      <w:pPr>
        <w:spacing w:line="274" w:lineRule="auto"/>
        <w:rPr>
          <w:rFonts w:ascii="Calibri" w:hAnsi="Calibri" w:cs="Calibri"/>
        </w:rPr>
      </w:pPr>
    </w:p>
    <w:p w14:paraId="11862BF8" w14:textId="44DF1213" w:rsidR="005346C0" w:rsidRPr="00DB7520" w:rsidRDefault="006F5946" w:rsidP="00430A20">
      <w:pPr>
        <w:spacing w:line="274" w:lineRule="auto"/>
        <w:rPr>
          <w:rFonts w:ascii="Calibri" w:hAnsi="Calibri" w:cs="Calibri"/>
          <w:b/>
          <w:bCs/>
        </w:rPr>
      </w:pPr>
      <w:r>
        <w:rPr>
          <w:rFonts w:ascii="Calibri" w:hAnsi="Calibri"/>
          <w:b/>
        </w:rPr>
        <w:t>Una soluzione multifunzionale e flessibile</w:t>
      </w:r>
    </w:p>
    <w:p w14:paraId="0711A1F5" w14:textId="77777777" w:rsidR="005346C0" w:rsidRPr="00DB7520" w:rsidRDefault="005346C0" w:rsidP="00430A20">
      <w:pPr>
        <w:spacing w:line="274" w:lineRule="auto"/>
        <w:rPr>
          <w:rFonts w:ascii="Calibri" w:hAnsi="Calibri" w:cs="Calibri"/>
        </w:rPr>
      </w:pPr>
    </w:p>
    <w:p w14:paraId="3F6A4424" w14:textId="0A699A50" w:rsidR="00C33351" w:rsidRPr="00DB7520" w:rsidRDefault="005346C0" w:rsidP="00430A20">
      <w:pPr>
        <w:spacing w:line="274" w:lineRule="auto"/>
        <w:rPr>
          <w:rFonts w:ascii="Calibri" w:hAnsi="Calibri" w:cs="Calibri"/>
        </w:rPr>
      </w:pPr>
      <w:r>
        <w:rPr>
          <w:rFonts w:ascii="Calibri" w:hAnsi="Calibri"/>
        </w:rPr>
        <w:t>Rispettando il patrimonio storico, gli architetti hanno cercato di sfruttare al meglio lo spazio disponibile all’interno dell’edificio. Da un lato, il personale chiedeva ordine e spazio per riporre giocattoli, materiale didattico e servirsi di una cucina a scomparsa. Dall’altro, era necessario assecondare la voglia di giocare dei bambini garantendo la giusta libertà di movimento.</w:t>
      </w:r>
    </w:p>
    <w:p w14:paraId="320CABEE" w14:textId="77777777" w:rsidR="00D70AA9" w:rsidRPr="00DB7520" w:rsidRDefault="00D70AA9" w:rsidP="00430A20">
      <w:pPr>
        <w:spacing w:line="274" w:lineRule="auto"/>
        <w:rPr>
          <w:rFonts w:ascii="Calibri" w:hAnsi="Calibri" w:cs="Calibri"/>
        </w:rPr>
      </w:pPr>
    </w:p>
    <w:p w14:paraId="2D80BA49" w14:textId="77777777" w:rsidR="00B9383B" w:rsidRDefault="00D70AA9" w:rsidP="00430A20">
      <w:pPr>
        <w:spacing w:line="274" w:lineRule="auto"/>
        <w:rPr>
          <w:rFonts w:ascii="Calibri" w:hAnsi="Calibri" w:cs="Calibri"/>
        </w:rPr>
      </w:pPr>
      <w:r>
        <w:rPr>
          <w:rFonts w:ascii="Calibri" w:hAnsi="Calibri"/>
        </w:rPr>
        <w:t xml:space="preserve">Lo studio Nolè - Schneeberger </w:t>
      </w:r>
      <w:proofErr w:type="spellStart"/>
      <w:r>
        <w:rPr>
          <w:rFonts w:ascii="Calibri" w:hAnsi="Calibri"/>
        </w:rPr>
        <w:t>Architekten</w:t>
      </w:r>
      <w:proofErr w:type="spellEnd"/>
      <w:r>
        <w:rPr>
          <w:rFonts w:ascii="Calibri" w:hAnsi="Calibri"/>
        </w:rPr>
        <w:t xml:space="preserve"> ha integrato l’arredamento storico con elementi armadio discreti, disposti a cascata, i cui frontali si aprono completamente senza ingombrare il passaggio perché scompaiono del tutto in una cavità laterale in modo ergonomico. Ciò è garantito dalle guarniture per ante a scomparsa girevoli e a libro della famiglia “Hawa Concepta III”. Questo sistema consente l’accesso ottimale e costante ai giocattoli e al materiale didattico durante i momenti di attività, senza limitare la libertà di movimento davanti agli armadi. </w:t>
      </w:r>
    </w:p>
    <w:p w14:paraId="02EE54CE" w14:textId="77777777" w:rsidR="00B9383B" w:rsidRDefault="00B9383B" w:rsidP="00430A20">
      <w:pPr>
        <w:spacing w:line="274" w:lineRule="auto"/>
        <w:rPr>
          <w:rFonts w:ascii="Calibri" w:hAnsi="Calibri" w:cs="Calibri"/>
        </w:rPr>
      </w:pPr>
    </w:p>
    <w:p w14:paraId="4661581A" w14:textId="708F81FD" w:rsidR="00B9383B" w:rsidRPr="00B9383B" w:rsidRDefault="006106D8" w:rsidP="00430A20">
      <w:pPr>
        <w:spacing w:line="274" w:lineRule="auto"/>
        <w:rPr>
          <w:rFonts w:ascii="Calibri" w:hAnsi="Calibri" w:cs="Calibri"/>
          <w:b/>
          <w:bCs/>
        </w:rPr>
      </w:pPr>
      <w:r>
        <w:rPr>
          <w:rFonts w:ascii="Calibri" w:hAnsi="Calibri"/>
          <w:b/>
        </w:rPr>
        <w:t>La cucina a scomparsa come elemento invisibile nel locale</w:t>
      </w:r>
    </w:p>
    <w:p w14:paraId="375FE100" w14:textId="77777777" w:rsidR="00B9383B" w:rsidRDefault="00B9383B" w:rsidP="00430A20">
      <w:pPr>
        <w:spacing w:line="274" w:lineRule="auto"/>
        <w:rPr>
          <w:rFonts w:ascii="Calibri" w:hAnsi="Calibri" w:cs="Calibri"/>
        </w:rPr>
      </w:pPr>
    </w:p>
    <w:p w14:paraId="1C249D7A" w14:textId="4E3BBF3C" w:rsidR="00AD498B" w:rsidRPr="00966590" w:rsidRDefault="00CC0A86" w:rsidP="00430A20">
      <w:pPr>
        <w:spacing w:line="274" w:lineRule="auto"/>
        <w:rPr>
          <w:rFonts w:ascii="Calibri" w:hAnsi="Calibri" w:cs="Calibri"/>
        </w:rPr>
      </w:pPr>
      <w:r>
        <w:rPr>
          <w:rFonts w:ascii="Calibri" w:hAnsi="Calibri"/>
        </w:rPr>
        <w:t xml:space="preserve">Grazie ai sistemi armadio sapientemente integrati, anche la cucina scompare nel locale: quando il momento del gioco è finito e la fame si fa sentire, la cucina si apre in un </w:t>
      </w:r>
      <w:r w:rsidRPr="00966590">
        <w:rPr>
          <w:rFonts w:ascii="Calibri" w:hAnsi="Calibri" w:cs="Calibri"/>
        </w:rPr>
        <w:t>batter d’occhio per preparare il pasto. Viceversa, quando le ante si chiudono, tutto sparisce facilmente e in modo ordinato dietro alla grande superficie del frontale del mobile. “Il restauro è un esempio lampante di riuscita simbiosi tra patrimonio storico e funzionalità moderna”, si legge nel comunicato di Hawa.</w:t>
      </w:r>
    </w:p>
    <w:p w14:paraId="0CE8CFC1" w14:textId="77777777" w:rsidR="007B06A7" w:rsidRPr="00966590" w:rsidRDefault="007B06A7" w:rsidP="00430A20">
      <w:pPr>
        <w:spacing w:line="274" w:lineRule="auto"/>
        <w:rPr>
          <w:rFonts w:ascii="Calibri" w:hAnsi="Calibri" w:cs="Calibri"/>
        </w:rPr>
      </w:pPr>
    </w:p>
    <w:p w14:paraId="6F2650C9" w14:textId="0422F192" w:rsidR="007B06A7" w:rsidRDefault="007B06A7" w:rsidP="00430A20">
      <w:pPr>
        <w:spacing w:line="274" w:lineRule="auto"/>
        <w:rPr>
          <w:rFonts w:ascii="Calibri" w:hAnsi="Calibri" w:cs="Calibri"/>
        </w:rPr>
      </w:pPr>
      <w:r w:rsidRPr="00966590">
        <w:rPr>
          <w:rFonts w:ascii="Calibri" w:hAnsi="Calibri" w:cs="Calibri"/>
        </w:rPr>
        <w:t>In merito al progetto gli architetti Nolè e Schneeberger affermano: “L’edificio, risalente agli inizi del XX secolo e</w:t>
      </w:r>
      <w:r>
        <w:rPr>
          <w:rFonts w:ascii="Calibri" w:hAnsi="Calibri"/>
        </w:rPr>
        <w:t xml:space="preserve"> sottoposto a tutela, è stato completamente ristrutturato e riqualificato dal punto di vista energetico in stretta collaborazione con i committenti, gli enti preposti alla conservazione dei monumenti storici, l’utenza e </w:t>
      </w:r>
      <w:proofErr w:type="gramStart"/>
      <w:r>
        <w:rPr>
          <w:rFonts w:ascii="Calibri" w:hAnsi="Calibri"/>
        </w:rPr>
        <w:t>un team</w:t>
      </w:r>
      <w:proofErr w:type="gramEnd"/>
      <w:r>
        <w:rPr>
          <w:rFonts w:ascii="Calibri" w:hAnsi="Calibri"/>
        </w:rPr>
        <w:t xml:space="preserve"> di progettisti specializzati, nel rispetto degli standard </w:t>
      </w:r>
      <w:proofErr w:type="spellStart"/>
      <w:r>
        <w:rPr>
          <w:rFonts w:ascii="Calibri" w:hAnsi="Calibri"/>
        </w:rPr>
        <w:t>Minergie</w:t>
      </w:r>
      <w:proofErr w:type="spellEnd"/>
      <w:r>
        <w:rPr>
          <w:rFonts w:ascii="Calibri" w:hAnsi="Calibri"/>
        </w:rPr>
        <w:t xml:space="preserve"> ed </w:t>
      </w:r>
      <w:proofErr w:type="spellStart"/>
      <w:r>
        <w:rPr>
          <w:rFonts w:ascii="Calibri" w:hAnsi="Calibri"/>
        </w:rPr>
        <w:t>Ecobau</w:t>
      </w:r>
      <w:proofErr w:type="spellEnd"/>
      <w:r>
        <w:rPr>
          <w:rFonts w:ascii="Calibri" w:hAnsi="Calibri"/>
        </w:rPr>
        <w:t>. Nell’ambito della ristrutturazione, l’asilo doppio è stato reso accessibile alle persone con disabilità.”</w:t>
      </w:r>
    </w:p>
    <w:p w14:paraId="1B00779A" w14:textId="77777777" w:rsidR="007B06A7" w:rsidRDefault="007B06A7" w:rsidP="00430A20">
      <w:pPr>
        <w:spacing w:line="274" w:lineRule="auto"/>
        <w:rPr>
          <w:rFonts w:ascii="Calibri" w:hAnsi="Calibri" w:cs="Calibri"/>
        </w:rPr>
      </w:pPr>
    </w:p>
    <w:p w14:paraId="7AE1D82B" w14:textId="77777777" w:rsidR="00430A20" w:rsidRDefault="00430A20" w:rsidP="00430A20">
      <w:pPr>
        <w:spacing w:line="274" w:lineRule="auto"/>
        <w:rPr>
          <w:rFonts w:ascii="Calibri" w:hAnsi="Calibri" w:cs="Calibri"/>
        </w:rPr>
      </w:pPr>
    </w:p>
    <w:p w14:paraId="3262E5B2" w14:textId="77777777" w:rsidR="00430A20" w:rsidRDefault="00430A20" w:rsidP="00430A20">
      <w:pPr>
        <w:spacing w:line="274" w:lineRule="auto"/>
        <w:rPr>
          <w:rFonts w:ascii="Calibri" w:hAnsi="Calibri" w:cs="Calibri"/>
        </w:rPr>
      </w:pPr>
    </w:p>
    <w:p w14:paraId="42649510" w14:textId="77777777" w:rsidR="00430A20" w:rsidRDefault="00430A20" w:rsidP="00430A20">
      <w:pPr>
        <w:spacing w:line="274" w:lineRule="auto"/>
        <w:rPr>
          <w:rFonts w:ascii="Calibri" w:hAnsi="Calibri" w:cs="Calibri"/>
        </w:rPr>
      </w:pPr>
    </w:p>
    <w:p w14:paraId="2F69977C" w14:textId="2F683E94" w:rsidR="007B06A7" w:rsidRPr="007B06A7" w:rsidRDefault="007B06A7" w:rsidP="00430A20">
      <w:pPr>
        <w:spacing w:line="274" w:lineRule="auto"/>
        <w:rPr>
          <w:rFonts w:ascii="Calibri" w:hAnsi="Calibri" w:cs="Calibri"/>
        </w:rPr>
      </w:pPr>
      <w:r>
        <w:rPr>
          <w:rFonts w:ascii="Calibri" w:hAnsi="Calibri"/>
        </w:rPr>
        <w:lastRenderedPageBreak/>
        <w:t xml:space="preserve">Committenti: Città di Sciaffusa, </w:t>
      </w:r>
      <w:proofErr w:type="spellStart"/>
      <w:r>
        <w:rPr>
          <w:rFonts w:ascii="Calibri" w:hAnsi="Calibri"/>
        </w:rPr>
        <w:t>Hochbauamt</w:t>
      </w:r>
      <w:proofErr w:type="spellEnd"/>
      <w:r>
        <w:rPr>
          <w:rFonts w:ascii="Calibri" w:hAnsi="Calibri"/>
        </w:rPr>
        <w:t xml:space="preserve"> (Ufficio cantonale per l’edilizia) e Amt für </w:t>
      </w:r>
      <w:proofErr w:type="spellStart"/>
      <w:r>
        <w:rPr>
          <w:rFonts w:ascii="Calibri" w:hAnsi="Calibri"/>
        </w:rPr>
        <w:t>Denkmalpflege</w:t>
      </w:r>
      <w:proofErr w:type="spellEnd"/>
      <w:r>
        <w:rPr>
          <w:rFonts w:ascii="Calibri" w:hAnsi="Calibri"/>
        </w:rPr>
        <w:t xml:space="preserve"> und </w:t>
      </w:r>
      <w:proofErr w:type="spellStart"/>
      <w:r>
        <w:rPr>
          <w:rFonts w:ascii="Calibri" w:hAnsi="Calibri"/>
        </w:rPr>
        <w:t>Archäologie</w:t>
      </w:r>
      <w:proofErr w:type="spellEnd"/>
      <w:r>
        <w:rPr>
          <w:rFonts w:ascii="Calibri" w:hAnsi="Calibri"/>
        </w:rPr>
        <w:t xml:space="preserve"> (Ufficio per la tutela dei beni culturali e l’archeologia)</w:t>
      </w:r>
    </w:p>
    <w:p w14:paraId="00E53702" w14:textId="71162CDE" w:rsidR="007B06A7" w:rsidRPr="007B06A7" w:rsidRDefault="007B06A7" w:rsidP="00430A20">
      <w:pPr>
        <w:spacing w:line="274" w:lineRule="auto"/>
        <w:rPr>
          <w:rFonts w:ascii="Calibri" w:hAnsi="Calibri" w:cs="Calibri"/>
        </w:rPr>
      </w:pPr>
      <w:r>
        <w:rPr>
          <w:rFonts w:ascii="Calibri" w:hAnsi="Calibri"/>
        </w:rPr>
        <w:t xml:space="preserve">Architetti / direzione dei lavori di ristrutturazione: Nolè - Schneeberger </w:t>
      </w:r>
      <w:proofErr w:type="spellStart"/>
      <w:r>
        <w:rPr>
          <w:rFonts w:ascii="Calibri" w:hAnsi="Calibri"/>
        </w:rPr>
        <w:t>Architekten</w:t>
      </w:r>
      <w:proofErr w:type="spellEnd"/>
      <w:r>
        <w:rPr>
          <w:rFonts w:ascii="Calibri" w:hAnsi="Calibri"/>
        </w:rPr>
        <w:t xml:space="preserve"> &amp; </w:t>
      </w:r>
      <w:proofErr w:type="spellStart"/>
      <w:r>
        <w:rPr>
          <w:rFonts w:ascii="Calibri" w:hAnsi="Calibri"/>
        </w:rPr>
        <w:t>Bewerter</w:t>
      </w:r>
      <w:proofErr w:type="spellEnd"/>
      <w:r>
        <w:rPr>
          <w:rFonts w:ascii="Calibri" w:hAnsi="Calibri"/>
        </w:rPr>
        <w:t xml:space="preserve"> AG, Neuhausen </w:t>
      </w:r>
      <w:proofErr w:type="spellStart"/>
      <w:r>
        <w:rPr>
          <w:rFonts w:ascii="Calibri" w:hAnsi="Calibri"/>
        </w:rPr>
        <w:t>am</w:t>
      </w:r>
      <w:proofErr w:type="spellEnd"/>
      <w:r>
        <w:rPr>
          <w:rFonts w:ascii="Calibri" w:hAnsi="Calibri"/>
        </w:rPr>
        <w:t xml:space="preserve"> </w:t>
      </w:r>
      <w:proofErr w:type="spellStart"/>
      <w:r>
        <w:rPr>
          <w:rFonts w:ascii="Calibri" w:hAnsi="Calibri"/>
        </w:rPr>
        <w:t>Rheinfall</w:t>
      </w:r>
      <w:proofErr w:type="spellEnd"/>
    </w:p>
    <w:p w14:paraId="1EF7B44F" w14:textId="747BFBB9" w:rsidR="007B06A7" w:rsidRPr="00DB7520" w:rsidRDefault="007B06A7" w:rsidP="00430A20">
      <w:pPr>
        <w:spacing w:line="274" w:lineRule="auto"/>
        <w:rPr>
          <w:rFonts w:ascii="Calibri" w:hAnsi="Calibri" w:cs="Calibri"/>
        </w:rPr>
      </w:pPr>
      <w:r>
        <w:rPr>
          <w:rFonts w:ascii="Calibri" w:hAnsi="Calibri"/>
        </w:rPr>
        <w:t xml:space="preserve">Realizzazione: Falegnameria Schreinerei </w:t>
      </w:r>
      <w:proofErr w:type="spellStart"/>
      <w:r>
        <w:rPr>
          <w:rFonts w:ascii="Calibri" w:hAnsi="Calibri"/>
        </w:rPr>
        <w:t>Möckli</w:t>
      </w:r>
      <w:proofErr w:type="spellEnd"/>
      <w:r>
        <w:rPr>
          <w:rFonts w:ascii="Calibri" w:hAnsi="Calibri"/>
        </w:rPr>
        <w:t xml:space="preserve"> AG, </w:t>
      </w:r>
      <w:proofErr w:type="spellStart"/>
      <w:r>
        <w:rPr>
          <w:rFonts w:ascii="Calibri" w:hAnsi="Calibri"/>
        </w:rPr>
        <w:t>Schlatt</w:t>
      </w:r>
      <w:proofErr w:type="spellEnd"/>
    </w:p>
    <w:p w14:paraId="43212457" w14:textId="77777777" w:rsidR="00116C1F" w:rsidRPr="00DB7520" w:rsidRDefault="00116C1F" w:rsidP="00430A20">
      <w:pPr>
        <w:spacing w:line="274" w:lineRule="auto"/>
        <w:rPr>
          <w:rFonts w:ascii="Calibri" w:hAnsi="Calibri" w:cs="Calibri"/>
        </w:rPr>
      </w:pPr>
    </w:p>
    <w:p w14:paraId="529D0FEC" w14:textId="77777777" w:rsidR="00116C1F" w:rsidRPr="00DB7520" w:rsidRDefault="00116C1F" w:rsidP="00430A20">
      <w:pPr>
        <w:spacing w:line="274" w:lineRule="auto"/>
        <w:rPr>
          <w:rFonts w:ascii="Calibri" w:hAnsi="Calibri" w:cs="Calibri"/>
        </w:rPr>
      </w:pPr>
    </w:p>
    <w:p w14:paraId="28FA9B22" w14:textId="27B768AC" w:rsidR="00116C1F" w:rsidRPr="00DB7520" w:rsidRDefault="00116C1F" w:rsidP="008F5C6D">
      <w:pPr>
        <w:rPr>
          <w:rFonts w:ascii="Calibri" w:hAnsi="Calibri" w:cs="Calibri"/>
          <w:i/>
          <w:iCs/>
          <w:color w:val="C00000"/>
        </w:rPr>
      </w:pPr>
      <w:r>
        <w:rPr>
          <w:rFonts w:ascii="Calibri" w:hAnsi="Calibri"/>
        </w:rPr>
        <w:t xml:space="preserve">Didascalia 1: L’asilo della </w:t>
      </w:r>
      <w:proofErr w:type="spellStart"/>
      <w:r>
        <w:rPr>
          <w:rFonts w:ascii="Calibri" w:hAnsi="Calibri"/>
        </w:rPr>
        <w:t>Nelkenstrasse</w:t>
      </w:r>
      <w:proofErr w:type="spellEnd"/>
      <w:r>
        <w:rPr>
          <w:rFonts w:ascii="Calibri" w:hAnsi="Calibri"/>
        </w:rPr>
        <w:t xml:space="preserve"> a Sciaffusa è uno dei monumenti culturali cittadini meritevoli di tutela. Acquisì il suo carattere distintivo nel 1910 grazie all’architetto Jakob Stamm, che già allora lo progettò come asilo. Foto: Hawa Sliding Solutions AG </w:t>
      </w:r>
    </w:p>
    <w:p w14:paraId="4D91E65C" w14:textId="77777777" w:rsidR="009D1A69" w:rsidRPr="00DB7520" w:rsidRDefault="009D1A69" w:rsidP="009D1A69">
      <w:pPr>
        <w:rPr>
          <w:rFonts w:ascii="Calibri" w:hAnsi="Calibri" w:cs="Calibri"/>
          <w:color w:val="EE0000"/>
        </w:rPr>
      </w:pPr>
      <w:r>
        <w:rPr>
          <w:rFonts w:ascii="Calibri" w:hAnsi="Calibri"/>
          <w:color w:val="EE0000"/>
        </w:rPr>
        <w:t>‍</w:t>
      </w:r>
    </w:p>
    <w:p w14:paraId="2B4BE12A" w14:textId="42374A81" w:rsidR="00CB55B1" w:rsidRPr="00DB7520" w:rsidRDefault="00116C1F" w:rsidP="00526BD1">
      <w:pPr>
        <w:rPr>
          <w:rFonts w:ascii="Calibri" w:hAnsi="Calibri" w:cs="Calibri"/>
        </w:rPr>
      </w:pPr>
      <w:r>
        <w:rPr>
          <w:rFonts w:ascii="Calibri" w:hAnsi="Calibri"/>
        </w:rPr>
        <w:t xml:space="preserve">Didascalia 2: Lo studio Nolè - Schneeberger </w:t>
      </w:r>
      <w:proofErr w:type="spellStart"/>
      <w:r>
        <w:rPr>
          <w:rFonts w:ascii="Calibri" w:hAnsi="Calibri"/>
        </w:rPr>
        <w:t>Architekten</w:t>
      </w:r>
      <w:proofErr w:type="spellEnd"/>
      <w:r>
        <w:rPr>
          <w:rFonts w:ascii="Calibri" w:hAnsi="Calibri"/>
        </w:rPr>
        <w:t xml:space="preserve"> ha integrato l’arredamento storico con elementi armadio discreti i cui frontali si aprono completamente senza ingombrare il passaggio perché scompaiono del tutto in una cavità laterale in modo ergonomico. Foto: Hawa Sliding Solutions AG </w:t>
      </w:r>
    </w:p>
    <w:p w14:paraId="7D742BDE" w14:textId="77777777" w:rsidR="00116C1F" w:rsidRPr="00DB7520" w:rsidRDefault="00116C1F" w:rsidP="00526BD1">
      <w:pPr>
        <w:rPr>
          <w:rFonts w:ascii="Calibri" w:hAnsi="Calibri" w:cs="Calibri"/>
        </w:rPr>
      </w:pPr>
    </w:p>
    <w:p w14:paraId="69573667" w14:textId="5E31FD4B" w:rsidR="00526BD1" w:rsidRPr="00A620C5" w:rsidRDefault="00116C1F" w:rsidP="00526BD1">
      <w:pPr>
        <w:rPr>
          <w:rFonts w:ascii="Calibri" w:hAnsi="Calibri" w:cs="Calibri"/>
        </w:rPr>
      </w:pPr>
      <w:r>
        <w:rPr>
          <w:rFonts w:ascii="Calibri" w:hAnsi="Calibri"/>
        </w:rPr>
        <w:t xml:space="preserve">Didascalia 3: Il sistema di guarnitura Pocket consente l’accesso ottimale e costante durante i momenti di attività, senza limitare la libertà di movimento davanti agli armadi. Viceversa, quando le ante si chiudono, tutto sparisce ordinatamente dietro alla grande superficie del frontale del mobile. Foto: Hawa Sliding Solutions AG </w:t>
      </w:r>
    </w:p>
    <w:sectPr w:rsidR="00526BD1" w:rsidRPr="00A620C5" w:rsidSect="009528BF">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9F636" w14:textId="77777777" w:rsidR="00D672F3" w:rsidRDefault="00D672F3" w:rsidP="00430A20">
      <w:r>
        <w:separator/>
      </w:r>
    </w:p>
  </w:endnote>
  <w:endnote w:type="continuationSeparator" w:id="0">
    <w:p w14:paraId="72691EC3" w14:textId="77777777" w:rsidR="00D672F3" w:rsidRDefault="00D672F3" w:rsidP="0043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5459" w14:textId="77777777" w:rsidR="00D672F3" w:rsidRDefault="00D672F3" w:rsidP="00430A20">
      <w:r>
        <w:separator/>
      </w:r>
    </w:p>
  </w:footnote>
  <w:footnote w:type="continuationSeparator" w:id="0">
    <w:p w14:paraId="6679916C" w14:textId="77777777" w:rsidR="00D672F3" w:rsidRDefault="00D672F3" w:rsidP="0043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464" w14:textId="5BA87373" w:rsidR="00430A20" w:rsidRPr="00430A20" w:rsidRDefault="00430A20" w:rsidP="00430A20">
    <w:pPr>
      <w:pStyle w:val="Kopfzeile"/>
      <w:jc w:val="right"/>
      <w:rPr>
        <w:rFonts w:ascii="Calibri" w:hAnsi="Calibri" w:cs="Calibri"/>
        <w:sz w:val="20"/>
        <w:szCs w:val="20"/>
      </w:rPr>
    </w:pPr>
    <w:r w:rsidRPr="00430A20">
      <w:rPr>
        <w:rFonts w:ascii="Calibri" w:hAnsi="Calibri" w:cs="Calibri"/>
        <w:sz w:val="20"/>
        <w:szCs w:val="20"/>
      </w:rPr>
      <w:t>N. PR 10028-0037-08/2026</w:t>
    </w:r>
  </w:p>
  <w:p w14:paraId="18EA5DB0" w14:textId="77777777" w:rsidR="00430A20" w:rsidRPr="00430A20" w:rsidRDefault="00430A20" w:rsidP="00430A20">
    <w:pPr>
      <w:pStyle w:val="Kopfzeile"/>
      <w:jc w:val="right"/>
      <w:rPr>
        <w:rFonts w:ascii="Calibri" w:hAnsi="Calibri" w:cs="Calibri"/>
        <w:sz w:val="20"/>
        <w:szCs w:val="20"/>
      </w:rPr>
    </w:pPr>
    <w:r w:rsidRPr="00430A20">
      <w:rPr>
        <w:rFonts w:ascii="Calibri" w:hAnsi="Calibri" w:cs="Calibri"/>
        <w:sz w:val="20"/>
        <w:szCs w:val="20"/>
      </w:rPr>
      <w:t>Elegante combinazione per gioco e deposito</w:t>
    </w:r>
  </w:p>
  <w:p w14:paraId="55A889F1" w14:textId="61818A02" w:rsidR="00430A20" w:rsidRPr="00430A20" w:rsidRDefault="00430A20" w:rsidP="00430A20">
    <w:pPr>
      <w:pStyle w:val="Kopfzeile"/>
      <w:jc w:val="right"/>
      <w:rPr>
        <w:rFonts w:ascii="Calibri" w:hAnsi="Calibri" w:cs="Calibri"/>
        <w:sz w:val="20"/>
        <w:szCs w:val="20"/>
      </w:rPr>
    </w:pPr>
    <w:r w:rsidRPr="00430A20">
      <w:rPr>
        <w:rFonts w:ascii="Calibri" w:hAnsi="Calibri" w:cs="Calibri"/>
        <w:sz w:val="20"/>
        <w:szCs w:val="20"/>
      </w:rPr>
      <w:t>Ottimizzazione dello spazio in un asilo storico grazie ai sistemi di guarnitura Pocket</w:t>
    </w:r>
    <w:r>
      <w:rPr>
        <w:rFonts w:ascii="Calibri" w:hAnsi="Calibri" w:cs="Calibri"/>
        <w:sz w:val="20"/>
        <w:szCs w:val="20"/>
      </w:rPr>
      <w:t xml:space="preserve"> – Pagina </w:t>
    </w:r>
    <w:r w:rsidRPr="00430A20">
      <w:rPr>
        <w:rFonts w:ascii="Calibri" w:hAnsi="Calibri" w:cs="Calibri"/>
        <w:sz w:val="20"/>
        <w:szCs w:val="20"/>
      </w:rPr>
      <w:fldChar w:fldCharType="begin"/>
    </w:r>
    <w:r w:rsidRPr="00430A20">
      <w:rPr>
        <w:rFonts w:ascii="Calibri" w:hAnsi="Calibri" w:cs="Calibri"/>
        <w:sz w:val="20"/>
        <w:szCs w:val="20"/>
      </w:rPr>
      <w:instrText>PAGE   \* MERGEFORMAT</w:instrText>
    </w:r>
    <w:r w:rsidRPr="00430A20">
      <w:rPr>
        <w:rFonts w:ascii="Calibri" w:hAnsi="Calibri" w:cs="Calibri"/>
        <w:sz w:val="20"/>
        <w:szCs w:val="20"/>
      </w:rPr>
      <w:fldChar w:fldCharType="separate"/>
    </w:r>
    <w:r w:rsidRPr="00430A20">
      <w:rPr>
        <w:rFonts w:ascii="Calibri" w:hAnsi="Calibri" w:cs="Calibri"/>
        <w:sz w:val="20"/>
        <w:szCs w:val="20"/>
        <w:lang w:val="en-GB"/>
      </w:rPr>
      <w:t>1</w:t>
    </w:r>
    <w:r w:rsidRPr="00430A20">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81"/>
    <w:rsid w:val="00072B8B"/>
    <w:rsid w:val="000F6AA6"/>
    <w:rsid w:val="00100CAB"/>
    <w:rsid w:val="00107322"/>
    <w:rsid w:val="00116C1F"/>
    <w:rsid w:val="0016778E"/>
    <w:rsid w:val="001C5C0A"/>
    <w:rsid w:val="00206B35"/>
    <w:rsid w:val="002B21B8"/>
    <w:rsid w:val="0033583C"/>
    <w:rsid w:val="00350525"/>
    <w:rsid w:val="0035200C"/>
    <w:rsid w:val="0040270B"/>
    <w:rsid w:val="00417258"/>
    <w:rsid w:val="00430A20"/>
    <w:rsid w:val="0045632B"/>
    <w:rsid w:val="00484467"/>
    <w:rsid w:val="004F0BC4"/>
    <w:rsid w:val="004F143C"/>
    <w:rsid w:val="004F331A"/>
    <w:rsid w:val="00526BD1"/>
    <w:rsid w:val="005346C0"/>
    <w:rsid w:val="00596F63"/>
    <w:rsid w:val="005E6BF1"/>
    <w:rsid w:val="005F1268"/>
    <w:rsid w:val="006106D8"/>
    <w:rsid w:val="00645A67"/>
    <w:rsid w:val="006702DD"/>
    <w:rsid w:val="006951B2"/>
    <w:rsid w:val="006F5946"/>
    <w:rsid w:val="007B06A7"/>
    <w:rsid w:val="007B2628"/>
    <w:rsid w:val="00815B20"/>
    <w:rsid w:val="00861D8D"/>
    <w:rsid w:val="008F5C6D"/>
    <w:rsid w:val="00926C08"/>
    <w:rsid w:val="009528BF"/>
    <w:rsid w:val="00966590"/>
    <w:rsid w:val="0099593B"/>
    <w:rsid w:val="009D1A69"/>
    <w:rsid w:val="00A05F28"/>
    <w:rsid w:val="00A31A58"/>
    <w:rsid w:val="00A620C5"/>
    <w:rsid w:val="00A82121"/>
    <w:rsid w:val="00A90165"/>
    <w:rsid w:val="00AA271F"/>
    <w:rsid w:val="00AD498B"/>
    <w:rsid w:val="00AF1F7C"/>
    <w:rsid w:val="00B34B08"/>
    <w:rsid w:val="00B9383B"/>
    <w:rsid w:val="00BD018E"/>
    <w:rsid w:val="00C33351"/>
    <w:rsid w:val="00C4048A"/>
    <w:rsid w:val="00C72AAE"/>
    <w:rsid w:val="00CB46F5"/>
    <w:rsid w:val="00CB55B1"/>
    <w:rsid w:val="00CC0A86"/>
    <w:rsid w:val="00D00583"/>
    <w:rsid w:val="00D018B4"/>
    <w:rsid w:val="00D672F3"/>
    <w:rsid w:val="00D70AA9"/>
    <w:rsid w:val="00DB63D8"/>
    <w:rsid w:val="00DB7520"/>
    <w:rsid w:val="00DD0F27"/>
    <w:rsid w:val="00DD4DA9"/>
    <w:rsid w:val="00DF0DB3"/>
    <w:rsid w:val="00E155F1"/>
    <w:rsid w:val="00E20081"/>
    <w:rsid w:val="00E32574"/>
    <w:rsid w:val="00E52293"/>
    <w:rsid w:val="00E72A7A"/>
    <w:rsid w:val="00E74446"/>
    <w:rsid w:val="00EE17C5"/>
    <w:rsid w:val="00F608AB"/>
    <w:rsid w:val="00F806EA"/>
    <w:rsid w:val="00F929B4"/>
    <w:rsid w:val="00F9673C"/>
    <w:rsid w:val="00FA7136"/>
    <w:rsid w:val="00FC0008"/>
    <w:rsid w:val="00FC4B1F"/>
    <w:rsid w:val="00FE549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231"/>
  <w15:chartTrackingRefBased/>
  <w15:docId w15:val="{FB02CF65-2A7C-4B1F-8911-149594C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0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0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0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008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008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008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008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0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0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0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0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0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0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0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0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0081"/>
    <w:rPr>
      <w:rFonts w:eastAsiaTheme="majorEastAsia" w:cstheme="majorBidi"/>
      <w:color w:val="272727" w:themeColor="text1" w:themeTint="D8"/>
    </w:rPr>
  </w:style>
  <w:style w:type="paragraph" w:styleId="Titel">
    <w:name w:val="Title"/>
    <w:basedOn w:val="Standard"/>
    <w:next w:val="Standard"/>
    <w:link w:val="TitelZchn"/>
    <w:uiPriority w:val="10"/>
    <w:qFormat/>
    <w:rsid w:val="00E2008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0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008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0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008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0081"/>
    <w:rPr>
      <w:i/>
      <w:iCs/>
      <w:color w:val="404040" w:themeColor="text1" w:themeTint="BF"/>
    </w:rPr>
  </w:style>
  <w:style w:type="paragraph" w:styleId="Listenabsatz">
    <w:name w:val="List Paragraph"/>
    <w:basedOn w:val="Standard"/>
    <w:uiPriority w:val="34"/>
    <w:qFormat/>
    <w:rsid w:val="00E20081"/>
    <w:pPr>
      <w:ind w:left="720"/>
      <w:contextualSpacing/>
    </w:pPr>
  </w:style>
  <w:style w:type="character" w:styleId="IntensiveHervorhebung">
    <w:name w:val="Intense Emphasis"/>
    <w:basedOn w:val="Absatz-Standardschriftart"/>
    <w:uiPriority w:val="21"/>
    <w:qFormat/>
    <w:rsid w:val="00E20081"/>
    <w:rPr>
      <w:i/>
      <w:iCs/>
      <w:color w:val="0F4761" w:themeColor="accent1" w:themeShade="BF"/>
    </w:rPr>
  </w:style>
  <w:style w:type="paragraph" w:styleId="IntensivesZitat">
    <w:name w:val="Intense Quote"/>
    <w:basedOn w:val="Standard"/>
    <w:next w:val="Standard"/>
    <w:link w:val="IntensivesZitatZchn"/>
    <w:uiPriority w:val="30"/>
    <w:qFormat/>
    <w:rsid w:val="00E2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0081"/>
    <w:rPr>
      <w:i/>
      <w:iCs/>
      <w:color w:val="0F4761" w:themeColor="accent1" w:themeShade="BF"/>
    </w:rPr>
  </w:style>
  <w:style w:type="character" w:styleId="IntensiverVerweis">
    <w:name w:val="Intense Reference"/>
    <w:basedOn w:val="Absatz-Standardschriftart"/>
    <w:uiPriority w:val="32"/>
    <w:qFormat/>
    <w:rsid w:val="00E20081"/>
    <w:rPr>
      <w:b/>
      <w:bCs/>
      <w:smallCaps/>
      <w:color w:val="0F4761" w:themeColor="accent1" w:themeShade="BF"/>
      <w:spacing w:val="5"/>
    </w:rPr>
  </w:style>
  <w:style w:type="paragraph" w:styleId="Kopfzeile">
    <w:name w:val="header"/>
    <w:basedOn w:val="Standard"/>
    <w:link w:val="KopfzeileZchn"/>
    <w:uiPriority w:val="99"/>
    <w:unhideWhenUsed/>
    <w:rsid w:val="00430A20"/>
    <w:pPr>
      <w:tabs>
        <w:tab w:val="center" w:pos="4536"/>
        <w:tab w:val="right" w:pos="9072"/>
      </w:tabs>
    </w:pPr>
  </w:style>
  <w:style w:type="character" w:customStyle="1" w:styleId="KopfzeileZchn">
    <w:name w:val="Kopfzeile Zchn"/>
    <w:basedOn w:val="Absatz-Standardschriftart"/>
    <w:link w:val="Kopfzeile"/>
    <w:uiPriority w:val="99"/>
    <w:rsid w:val="00430A20"/>
  </w:style>
  <w:style w:type="paragraph" w:styleId="Fuzeile">
    <w:name w:val="footer"/>
    <w:basedOn w:val="Standard"/>
    <w:link w:val="FuzeileZchn"/>
    <w:uiPriority w:val="99"/>
    <w:unhideWhenUsed/>
    <w:rsid w:val="00430A20"/>
    <w:pPr>
      <w:tabs>
        <w:tab w:val="center" w:pos="4536"/>
        <w:tab w:val="right" w:pos="9072"/>
      </w:tabs>
    </w:pPr>
  </w:style>
  <w:style w:type="character" w:customStyle="1" w:styleId="FuzeileZchn">
    <w:name w:val="Fußzeile Zchn"/>
    <w:basedOn w:val="Absatz-Standardschriftart"/>
    <w:link w:val="Fuzeile"/>
    <w:uiPriority w:val="99"/>
    <w:rsid w:val="0043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2026-08-06T15:07:00Z</dcterms:created>
  <dcterms:modified xsi:type="dcterms:W3CDTF">2026-08-06T15:07:00Z</dcterms:modified>
</cp:coreProperties>
</file>