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B6B4D" w14:textId="11932CFD" w:rsidR="0065797C" w:rsidRPr="00676B9E" w:rsidRDefault="00676B9E" w:rsidP="00E84D94">
      <w:pPr>
        <w:rPr>
          <w:rFonts w:ascii="Calibri" w:hAnsi="Calibri" w:cs="Calibri"/>
          <w:sz w:val="20"/>
          <w:szCs w:val="20"/>
        </w:rPr>
      </w:pPr>
      <w:r w:rsidRPr="00676B9E">
        <w:rPr>
          <w:rFonts w:ascii="Calibri" w:hAnsi="Calibri" w:cs="Calibri"/>
          <w:sz w:val="20"/>
          <w:szCs w:val="20"/>
        </w:rPr>
        <w:t>PR-Nr. 10029-0008-08/2026</w:t>
      </w:r>
    </w:p>
    <w:p w14:paraId="47FE7AD3" w14:textId="77777777" w:rsidR="00676B9E" w:rsidRPr="00075357" w:rsidRDefault="00676B9E" w:rsidP="00E84D94">
      <w:pPr>
        <w:rPr>
          <w:rFonts w:ascii="Calibri" w:hAnsi="Calibri" w:cs="Calibri"/>
        </w:rPr>
      </w:pPr>
    </w:p>
    <w:p w14:paraId="6495794C" w14:textId="3655DA5C" w:rsidR="00FA13AB" w:rsidRPr="00075357" w:rsidRDefault="00FA13AB" w:rsidP="00B37F88">
      <w:pPr>
        <w:rPr>
          <w:rFonts w:ascii="Calibri" w:hAnsi="Calibri" w:cs="Calibri"/>
          <w:b/>
          <w:bCs/>
          <w:sz w:val="28"/>
          <w:szCs w:val="28"/>
        </w:rPr>
      </w:pPr>
      <w:r w:rsidRPr="00075357">
        <w:rPr>
          <w:rFonts w:ascii="Calibri" w:hAnsi="Calibri" w:cs="Calibri"/>
          <w:b/>
          <w:bCs/>
          <w:sz w:val="28"/>
          <w:szCs w:val="28"/>
        </w:rPr>
        <w:t xml:space="preserve">Wessel </w:t>
      </w:r>
      <w:r w:rsidR="00EE0AEC" w:rsidRPr="00075357">
        <w:rPr>
          <w:rFonts w:ascii="Calibri" w:hAnsi="Calibri" w:cs="Calibri"/>
          <w:b/>
          <w:bCs/>
          <w:sz w:val="28"/>
          <w:szCs w:val="28"/>
        </w:rPr>
        <w:t>engagiert sich in der</w:t>
      </w:r>
      <w:r w:rsidRPr="00075357">
        <w:rPr>
          <w:rFonts w:ascii="Calibri" w:hAnsi="Calibri" w:cs="Calibri"/>
          <w:b/>
          <w:bCs/>
          <w:sz w:val="28"/>
          <w:szCs w:val="28"/>
        </w:rPr>
        <w:t xml:space="preserve"> CSA</w:t>
      </w:r>
      <w:r w:rsidR="00EE0AEC" w:rsidRPr="00075357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55AEAD89" w14:textId="2B2252DF" w:rsidR="00FA13AB" w:rsidRPr="00075357" w:rsidRDefault="00C845C1" w:rsidP="00B37F88">
      <w:pPr>
        <w:rPr>
          <w:rFonts w:ascii="Calibri" w:hAnsi="Calibri" w:cs="Calibri"/>
          <w:b/>
          <w:bCs/>
        </w:rPr>
      </w:pPr>
      <w:r w:rsidRPr="00075357">
        <w:rPr>
          <w:rFonts w:ascii="Calibri" w:hAnsi="Calibri" w:cs="Calibri"/>
          <w:b/>
          <w:bCs/>
        </w:rPr>
        <w:t>U</w:t>
      </w:r>
      <w:r w:rsidR="00EE0AEC" w:rsidRPr="00075357">
        <w:rPr>
          <w:rFonts w:ascii="Calibri" w:hAnsi="Calibri" w:cs="Calibri"/>
          <w:b/>
          <w:bCs/>
        </w:rPr>
        <w:t xml:space="preserve">niverselle Standards </w:t>
      </w:r>
      <w:r w:rsidRPr="00075357">
        <w:rPr>
          <w:rFonts w:ascii="Calibri" w:hAnsi="Calibri" w:cs="Calibri"/>
          <w:b/>
          <w:bCs/>
        </w:rPr>
        <w:t>für</w:t>
      </w:r>
      <w:r w:rsidR="00EE0AEC" w:rsidRPr="00075357">
        <w:rPr>
          <w:rFonts w:ascii="Calibri" w:hAnsi="Calibri" w:cs="Calibri"/>
          <w:b/>
          <w:bCs/>
        </w:rPr>
        <w:t xml:space="preserve"> smarte Beleuchtungslösungen </w:t>
      </w:r>
    </w:p>
    <w:p w14:paraId="2BA1BE4A" w14:textId="77777777" w:rsidR="00FA13AB" w:rsidRPr="00075357" w:rsidRDefault="00FA13AB" w:rsidP="00B37F88">
      <w:pPr>
        <w:rPr>
          <w:rFonts w:ascii="Calibri" w:hAnsi="Calibri" w:cs="Calibri"/>
        </w:rPr>
      </w:pPr>
    </w:p>
    <w:p w14:paraId="1FAEA9F3" w14:textId="70A5D278" w:rsidR="00EB5486" w:rsidRPr="00075357" w:rsidRDefault="0065797C" w:rsidP="00676B9E">
      <w:pPr>
        <w:spacing w:line="274" w:lineRule="auto"/>
        <w:rPr>
          <w:rFonts w:ascii="Calibri" w:hAnsi="Calibri" w:cs="Calibri"/>
          <w:b/>
          <w:bCs/>
        </w:rPr>
      </w:pPr>
      <w:r w:rsidRPr="00075357">
        <w:rPr>
          <w:rFonts w:ascii="Calibri" w:hAnsi="Calibri" w:cs="Calibri"/>
          <w:b/>
          <w:bCs/>
        </w:rPr>
        <w:t xml:space="preserve">Die Wessel – Licht für Möbel GmbH, Herford, </w:t>
      </w:r>
      <w:r w:rsidR="00075357" w:rsidRPr="00075357">
        <w:rPr>
          <w:rFonts w:ascii="Calibri" w:hAnsi="Calibri" w:cs="Calibri"/>
          <w:b/>
          <w:bCs/>
        </w:rPr>
        <w:t>engagiert sich</w:t>
      </w:r>
      <w:r w:rsidRPr="00075357">
        <w:rPr>
          <w:rFonts w:ascii="Calibri" w:hAnsi="Calibri" w:cs="Calibri"/>
          <w:b/>
          <w:bCs/>
        </w:rPr>
        <w:t xml:space="preserve"> seit </w:t>
      </w:r>
      <w:r w:rsidR="00676B9E">
        <w:rPr>
          <w:rFonts w:ascii="Calibri" w:hAnsi="Calibri" w:cs="Calibri"/>
          <w:b/>
          <w:bCs/>
        </w:rPr>
        <w:t xml:space="preserve">Juni </w:t>
      </w:r>
      <w:r w:rsidRPr="00075357">
        <w:rPr>
          <w:rFonts w:ascii="Calibri" w:hAnsi="Calibri" w:cs="Calibri"/>
          <w:b/>
          <w:bCs/>
        </w:rPr>
        <w:t>diese</w:t>
      </w:r>
      <w:r w:rsidR="00676B9E">
        <w:rPr>
          <w:rFonts w:ascii="Calibri" w:hAnsi="Calibri" w:cs="Calibri"/>
          <w:b/>
          <w:bCs/>
        </w:rPr>
        <w:t>s</w:t>
      </w:r>
      <w:r w:rsidRPr="00075357">
        <w:rPr>
          <w:rFonts w:ascii="Calibri" w:hAnsi="Calibri" w:cs="Calibri"/>
          <w:b/>
          <w:bCs/>
        </w:rPr>
        <w:t xml:space="preserve"> Jahr</w:t>
      </w:r>
      <w:r w:rsidR="00676B9E">
        <w:rPr>
          <w:rFonts w:ascii="Calibri" w:hAnsi="Calibri" w:cs="Calibri"/>
          <w:b/>
          <w:bCs/>
        </w:rPr>
        <w:t>es</w:t>
      </w:r>
      <w:r w:rsidRPr="00075357">
        <w:rPr>
          <w:rFonts w:ascii="Calibri" w:hAnsi="Calibri" w:cs="Calibri"/>
          <w:b/>
          <w:bCs/>
        </w:rPr>
        <w:t xml:space="preserve"> </w:t>
      </w:r>
      <w:r w:rsidR="00C845C1" w:rsidRPr="00075357">
        <w:rPr>
          <w:rFonts w:ascii="Calibri" w:hAnsi="Calibri" w:cs="Calibri"/>
          <w:b/>
          <w:bCs/>
        </w:rPr>
        <w:t>aktiv</w:t>
      </w:r>
      <w:r w:rsidR="00075357" w:rsidRPr="00075357">
        <w:rPr>
          <w:rFonts w:ascii="Calibri" w:hAnsi="Calibri" w:cs="Calibri"/>
          <w:b/>
          <w:bCs/>
        </w:rPr>
        <w:t xml:space="preserve"> in</w:t>
      </w:r>
      <w:r w:rsidRPr="00075357">
        <w:rPr>
          <w:rFonts w:ascii="Calibri" w:hAnsi="Calibri" w:cs="Calibri"/>
          <w:b/>
          <w:bCs/>
        </w:rPr>
        <w:t xml:space="preserve"> der </w:t>
      </w:r>
      <w:r w:rsidR="00E84D94" w:rsidRPr="00075357">
        <w:rPr>
          <w:rFonts w:ascii="Calibri" w:hAnsi="Calibri" w:cs="Calibri"/>
          <w:b/>
          <w:bCs/>
        </w:rPr>
        <w:t>Connectivity Standards Alliance</w:t>
      </w:r>
      <w:r w:rsidRPr="00075357">
        <w:rPr>
          <w:rFonts w:ascii="Calibri" w:hAnsi="Calibri" w:cs="Calibri"/>
          <w:b/>
          <w:bCs/>
        </w:rPr>
        <w:t xml:space="preserve"> (CSA). </w:t>
      </w:r>
      <w:r w:rsidR="00546B05" w:rsidRPr="00075357">
        <w:rPr>
          <w:rFonts w:ascii="Calibri" w:hAnsi="Calibri" w:cs="Calibri"/>
          <w:b/>
          <w:bCs/>
        </w:rPr>
        <w:t>Die</w:t>
      </w:r>
      <w:r w:rsidR="00676B9E">
        <w:rPr>
          <w:rFonts w:ascii="Calibri" w:hAnsi="Calibri" w:cs="Calibri"/>
          <w:b/>
          <w:bCs/>
        </w:rPr>
        <w:t>se</w:t>
      </w:r>
      <w:r w:rsidR="00546B05" w:rsidRPr="00075357">
        <w:rPr>
          <w:rFonts w:ascii="Calibri" w:hAnsi="Calibri" w:cs="Calibri"/>
          <w:b/>
          <w:bCs/>
        </w:rPr>
        <w:t xml:space="preserve"> entwickelt und fördert universelle, offene Standards, die es Produkten herstellerübergreifend ermöglichen, sich sicher zu verbinden und miteinander zu interagieren. </w:t>
      </w:r>
      <w:r w:rsidR="00075357" w:rsidRPr="00075357">
        <w:rPr>
          <w:rFonts w:ascii="Calibri" w:hAnsi="Calibri" w:cs="Calibri"/>
          <w:b/>
          <w:bCs/>
        </w:rPr>
        <w:t xml:space="preserve">Die Mitgliedschaft ermöglicht Wessel, seine </w:t>
      </w:r>
      <w:r w:rsidR="00C2043E" w:rsidRPr="00075357">
        <w:rPr>
          <w:rFonts w:ascii="Calibri" w:hAnsi="Calibri" w:cs="Calibri"/>
          <w:b/>
          <w:bCs/>
        </w:rPr>
        <w:t xml:space="preserve">smarten Beleuchtungslösungen </w:t>
      </w:r>
      <w:r w:rsidR="00FA13AB" w:rsidRPr="00075357">
        <w:rPr>
          <w:rFonts w:ascii="Calibri" w:hAnsi="Calibri" w:cs="Calibri"/>
          <w:b/>
          <w:bCs/>
        </w:rPr>
        <w:t xml:space="preserve">offiziell nach </w:t>
      </w:r>
      <w:r w:rsidR="00EB5486" w:rsidRPr="00075357">
        <w:rPr>
          <w:rFonts w:ascii="Calibri" w:hAnsi="Calibri" w:cs="Calibri"/>
          <w:b/>
          <w:bCs/>
        </w:rPr>
        <w:t xml:space="preserve">den weltweit führenden Open-Source-Standards </w:t>
      </w:r>
      <w:r w:rsidR="00075357" w:rsidRPr="00075357">
        <w:rPr>
          <w:rFonts w:ascii="Calibri" w:hAnsi="Calibri" w:cs="Calibri"/>
          <w:b/>
          <w:bCs/>
        </w:rPr>
        <w:t>prüfen und zertifizieren zu lassen</w:t>
      </w:r>
      <w:r w:rsidR="00546B05" w:rsidRPr="00075357">
        <w:rPr>
          <w:rFonts w:ascii="Calibri" w:hAnsi="Calibri" w:cs="Calibri"/>
          <w:b/>
          <w:bCs/>
        </w:rPr>
        <w:t xml:space="preserve">. Das </w:t>
      </w:r>
      <w:r w:rsidR="00C2043E" w:rsidRPr="00075357">
        <w:rPr>
          <w:rFonts w:ascii="Calibri" w:hAnsi="Calibri" w:cs="Calibri"/>
          <w:b/>
          <w:bCs/>
        </w:rPr>
        <w:t>entsprechende Gütesiegel</w:t>
      </w:r>
      <w:r w:rsidR="00546B05" w:rsidRPr="00075357">
        <w:rPr>
          <w:rFonts w:ascii="Calibri" w:hAnsi="Calibri" w:cs="Calibri"/>
          <w:b/>
          <w:bCs/>
        </w:rPr>
        <w:t xml:space="preserve"> garantiert </w:t>
      </w:r>
      <w:r w:rsidR="00CF48F7" w:rsidRPr="00075357">
        <w:rPr>
          <w:rFonts w:ascii="Calibri" w:hAnsi="Calibri" w:cs="Calibri"/>
          <w:b/>
          <w:bCs/>
        </w:rPr>
        <w:t>Kunden</w:t>
      </w:r>
      <w:r w:rsidR="00AA7496" w:rsidRPr="00075357">
        <w:rPr>
          <w:rFonts w:ascii="Calibri" w:hAnsi="Calibri" w:cs="Calibri"/>
          <w:b/>
          <w:bCs/>
        </w:rPr>
        <w:t xml:space="preserve">, dass </w:t>
      </w:r>
      <w:r w:rsidR="00A846F0" w:rsidRPr="00075357">
        <w:rPr>
          <w:rFonts w:ascii="Calibri" w:hAnsi="Calibri" w:cs="Calibri"/>
          <w:b/>
          <w:bCs/>
        </w:rPr>
        <w:t>die Produkte</w:t>
      </w:r>
      <w:r w:rsidR="00AA7496" w:rsidRPr="00075357">
        <w:rPr>
          <w:rFonts w:ascii="Calibri" w:hAnsi="Calibri" w:cs="Calibri"/>
          <w:b/>
          <w:bCs/>
        </w:rPr>
        <w:t xml:space="preserve"> reibungslos mit Plattformen </w:t>
      </w:r>
      <w:r w:rsidR="00A846F0" w:rsidRPr="00075357">
        <w:rPr>
          <w:rFonts w:ascii="Calibri" w:hAnsi="Calibri" w:cs="Calibri"/>
          <w:b/>
          <w:bCs/>
        </w:rPr>
        <w:t>der</w:t>
      </w:r>
      <w:r w:rsidR="00AA7496" w:rsidRPr="00075357">
        <w:rPr>
          <w:rFonts w:ascii="Calibri" w:hAnsi="Calibri" w:cs="Calibri"/>
          <w:b/>
          <w:bCs/>
        </w:rPr>
        <w:t xml:space="preserve"> Branchenriesen wie Apple, Google, Amazon und Samsung zusammenarbeiten.</w:t>
      </w:r>
    </w:p>
    <w:p w14:paraId="653A2399" w14:textId="77777777" w:rsidR="00FA13AB" w:rsidRPr="00075357" w:rsidRDefault="00FA13AB" w:rsidP="00676B9E">
      <w:pPr>
        <w:spacing w:line="274" w:lineRule="auto"/>
        <w:rPr>
          <w:rFonts w:ascii="Calibri" w:hAnsi="Calibri" w:cs="Calibri"/>
        </w:rPr>
      </w:pPr>
    </w:p>
    <w:p w14:paraId="6BF6E49E" w14:textId="59F8D7FB" w:rsidR="00EE0AEC" w:rsidRPr="00075357" w:rsidRDefault="00EE0AEC" w:rsidP="00676B9E">
      <w:pPr>
        <w:spacing w:line="274" w:lineRule="auto"/>
        <w:rPr>
          <w:rFonts w:ascii="Calibri" w:hAnsi="Calibri" w:cs="Calibri"/>
        </w:rPr>
      </w:pPr>
      <w:r w:rsidRPr="00075357">
        <w:rPr>
          <w:rFonts w:ascii="Calibri" w:hAnsi="Calibri" w:cs="Calibri"/>
        </w:rPr>
        <w:t xml:space="preserve">Wessel entwickelt und produziert maßgeschneiderte Beleuchtungslösungen für die Möbelindustrie, den Laden- und Objektbau. Neuste </w:t>
      </w:r>
      <w:r w:rsidR="00676B9E">
        <w:rPr>
          <w:rFonts w:ascii="Calibri" w:hAnsi="Calibri" w:cs="Calibri"/>
        </w:rPr>
        <w:t>Innovation</w:t>
      </w:r>
      <w:r w:rsidRPr="00075357">
        <w:rPr>
          <w:rFonts w:ascii="Calibri" w:hAnsi="Calibri" w:cs="Calibri"/>
        </w:rPr>
        <w:t xml:space="preserve"> ist </w:t>
      </w:r>
      <w:r w:rsidR="003E7644" w:rsidRPr="00075357">
        <w:rPr>
          <w:rFonts w:ascii="Calibri" w:hAnsi="Calibri" w:cs="Calibri"/>
        </w:rPr>
        <w:t xml:space="preserve">beispielsweise </w:t>
      </w:r>
      <w:r w:rsidRPr="00075357">
        <w:rPr>
          <w:rFonts w:ascii="Calibri" w:hAnsi="Calibri" w:cs="Calibri"/>
        </w:rPr>
        <w:t xml:space="preserve">der „Wessel Pulse Driver“, mit dem sich sowohl 12-Volt- als auch 24-Volt-Leuchtenkonzepte ohne Systembruch gleichzeitig in einem Möbel oder Beleuchtungskonzept betreiben lassen. </w:t>
      </w:r>
      <w:r w:rsidR="003E7644" w:rsidRPr="00075357">
        <w:rPr>
          <w:rFonts w:ascii="Calibri" w:hAnsi="Calibri" w:cs="Calibri"/>
        </w:rPr>
        <w:t>Mit</w:t>
      </w:r>
      <w:r w:rsidRPr="00075357">
        <w:rPr>
          <w:rFonts w:ascii="Calibri" w:hAnsi="Calibri" w:cs="Calibri"/>
        </w:rPr>
        <w:t xml:space="preserve"> dem „Matter“-Splitter </w:t>
      </w:r>
      <w:r w:rsidR="003E7644" w:rsidRPr="00075357">
        <w:rPr>
          <w:rFonts w:ascii="Calibri" w:hAnsi="Calibri" w:cs="Calibri"/>
        </w:rPr>
        <w:t xml:space="preserve">gelingt </w:t>
      </w:r>
      <w:r w:rsidRPr="00075357">
        <w:rPr>
          <w:rFonts w:ascii="Calibri" w:hAnsi="Calibri" w:cs="Calibri"/>
        </w:rPr>
        <w:t xml:space="preserve">die plattformunabhängige Integration in Smart Home-Konzepte. Das „Dali“-Modul unterstützt unterschiedlichste Ansteuerungen für komplexere Beleuchtungslösungen, wie beispielsweise im Ladenbau oder im Hotel. </w:t>
      </w:r>
    </w:p>
    <w:p w14:paraId="18D7DB2F" w14:textId="77777777" w:rsidR="00EE0AEC" w:rsidRPr="00075357" w:rsidRDefault="00EE0AEC" w:rsidP="00676B9E">
      <w:pPr>
        <w:spacing w:line="274" w:lineRule="auto"/>
        <w:rPr>
          <w:rFonts w:ascii="Calibri" w:hAnsi="Calibri" w:cs="Calibri"/>
        </w:rPr>
      </w:pPr>
    </w:p>
    <w:p w14:paraId="1B9627A0" w14:textId="2C672B89" w:rsidR="0059629D" w:rsidRDefault="00732CEA" w:rsidP="00676B9E">
      <w:pPr>
        <w:spacing w:line="274" w:lineRule="auto"/>
        <w:rPr>
          <w:rFonts w:ascii="Calibri" w:hAnsi="Calibri" w:cs="Calibri"/>
        </w:rPr>
      </w:pPr>
      <w:r w:rsidRPr="00075357">
        <w:rPr>
          <w:rFonts w:ascii="Calibri" w:hAnsi="Calibri" w:cs="Calibri"/>
        </w:rPr>
        <w:t xml:space="preserve">In seiner Rolle als „Participant“ der CSA trägt Wessel nun aktiv und strategisch dazu bei, das Internet der Dinge (IoT) zugänglicher, sicherer und benutzerfreundlicher zu machen. </w:t>
      </w:r>
      <w:r w:rsidR="00743AE1" w:rsidRPr="00075357">
        <w:rPr>
          <w:rFonts w:ascii="Calibri" w:hAnsi="Calibri" w:cs="Calibri"/>
        </w:rPr>
        <w:t>Die Mitarbeit in den technischen Arbeitsgruppen und Lenkungsausschüssen (z. B. für Matter oder Zigbee) erlaubt es</w:t>
      </w:r>
      <w:r w:rsidR="00676B9E">
        <w:rPr>
          <w:rFonts w:ascii="Calibri" w:hAnsi="Calibri" w:cs="Calibri"/>
        </w:rPr>
        <w:t xml:space="preserve"> dem Unternehmen</w:t>
      </w:r>
      <w:r w:rsidR="00743AE1" w:rsidRPr="00075357">
        <w:rPr>
          <w:rFonts w:ascii="Calibri" w:hAnsi="Calibri" w:cs="Calibri"/>
        </w:rPr>
        <w:t xml:space="preserve">, eigene Anwendungsfälle und spezifische Marktanforderungen direkt einzubringen sowie Einfluss auf technische Spezifikationen und Updates zu nehmen. Die Mitglieder tauschen sich </w:t>
      </w:r>
      <w:r w:rsidR="00743AE1" w:rsidRPr="00075357">
        <w:rPr>
          <w:rFonts w:ascii="Calibri" w:hAnsi="Calibri" w:cs="Calibri"/>
        </w:rPr>
        <w:lastRenderedPageBreak/>
        <w:t xml:space="preserve">mit führenden Ingenieuren weltweit aus und sichern sich wertvolles Know-how im Bereich „IoT“-Sicherheit und Funktechnologien. </w:t>
      </w:r>
    </w:p>
    <w:p w14:paraId="330A24B7" w14:textId="77777777" w:rsidR="0053267A" w:rsidRPr="00075357" w:rsidRDefault="0053267A" w:rsidP="00676B9E">
      <w:pPr>
        <w:spacing w:line="274" w:lineRule="auto"/>
        <w:rPr>
          <w:rFonts w:ascii="Calibri" w:hAnsi="Calibri" w:cs="Calibri"/>
        </w:rPr>
      </w:pPr>
    </w:p>
    <w:p w14:paraId="0AAAD00D" w14:textId="2CEECE3A" w:rsidR="00FA13AB" w:rsidRPr="00075357" w:rsidRDefault="00743AE1" w:rsidP="00676B9E">
      <w:pPr>
        <w:spacing w:line="274" w:lineRule="auto"/>
        <w:rPr>
          <w:rFonts w:ascii="Calibri" w:hAnsi="Calibri" w:cs="Calibri"/>
        </w:rPr>
      </w:pPr>
      <w:r w:rsidRPr="00075357">
        <w:rPr>
          <w:rFonts w:ascii="Calibri" w:hAnsi="Calibri" w:cs="Calibri"/>
        </w:rPr>
        <w:t xml:space="preserve">Der frühe </w:t>
      </w:r>
      <w:r w:rsidR="00AE7921" w:rsidRPr="00075357">
        <w:rPr>
          <w:rFonts w:ascii="Calibri" w:hAnsi="Calibri" w:cs="Calibri"/>
        </w:rPr>
        <w:t>Zugriff auf</w:t>
      </w:r>
      <w:r w:rsidRPr="00075357">
        <w:rPr>
          <w:rFonts w:ascii="Calibri" w:hAnsi="Calibri" w:cs="Calibri"/>
        </w:rPr>
        <w:t xml:space="preserve"> Spezifikation</w:t>
      </w:r>
      <w:r w:rsidR="00AE7921" w:rsidRPr="00075357">
        <w:rPr>
          <w:rFonts w:ascii="Calibri" w:hAnsi="Calibri" w:cs="Calibri"/>
        </w:rPr>
        <w:t xml:space="preserve">sentwürfe, </w:t>
      </w:r>
      <w:r w:rsidRPr="00075357">
        <w:rPr>
          <w:rFonts w:ascii="Calibri" w:hAnsi="Calibri" w:cs="Calibri"/>
        </w:rPr>
        <w:t xml:space="preserve">interne Dokumentationen </w:t>
      </w:r>
      <w:r w:rsidR="00AE7921" w:rsidRPr="00075357">
        <w:rPr>
          <w:rFonts w:ascii="Calibri" w:hAnsi="Calibri" w:cs="Calibri"/>
        </w:rPr>
        <w:t xml:space="preserve">und Software-Entwicklungs-Kits </w:t>
      </w:r>
      <w:r w:rsidRPr="00075357">
        <w:rPr>
          <w:rFonts w:ascii="Calibri" w:hAnsi="Calibri" w:cs="Calibri"/>
        </w:rPr>
        <w:t xml:space="preserve">sichert Wessel </w:t>
      </w:r>
      <w:r w:rsidR="0059629D" w:rsidRPr="00075357">
        <w:rPr>
          <w:rFonts w:ascii="Calibri" w:hAnsi="Calibri" w:cs="Calibri"/>
        </w:rPr>
        <w:t xml:space="preserve">zudem </w:t>
      </w:r>
      <w:r w:rsidRPr="00075357">
        <w:rPr>
          <w:rFonts w:ascii="Calibri" w:hAnsi="Calibri" w:cs="Calibri"/>
        </w:rPr>
        <w:t xml:space="preserve">künftig einen Wettbewerbsvorsprung. So lässt sich die </w:t>
      </w:r>
      <w:r w:rsidR="00FA13AB" w:rsidRPr="00075357">
        <w:rPr>
          <w:rFonts w:ascii="Calibri" w:hAnsi="Calibri" w:cs="Calibri"/>
        </w:rPr>
        <w:t xml:space="preserve">eigene Produkt-Roadmap frühzeitig an </w:t>
      </w:r>
      <w:r w:rsidR="0059629D" w:rsidRPr="00075357">
        <w:rPr>
          <w:rFonts w:ascii="Calibri" w:hAnsi="Calibri" w:cs="Calibri"/>
        </w:rPr>
        <w:t>kommende</w:t>
      </w:r>
      <w:r w:rsidR="00FA13AB" w:rsidRPr="00075357">
        <w:rPr>
          <w:rFonts w:ascii="Calibri" w:hAnsi="Calibri" w:cs="Calibri"/>
        </w:rPr>
        <w:t xml:space="preserve"> Industriestandards anpassen</w:t>
      </w:r>
      <w:r w:rsidRPr="00075357">
        <w:rPr>
          <w:rFonts w:ascii="Calibri" w:hAnsi="Calibri" w:cs="Calibri"/>
        </w:rPr>
        <w:t xml:space="preserve"> und die</w:t>
      </w:r>
      <w:r w:rsidR="00AE7921" w:rsidRPr="00075357">
        <w:rPr>
          <w:rFonts w:ascii="Calibri" w:hAnsi="Calibri" w:cs="Calibri"/>
        </w:rPr>
        <w:t xml:space="preserve"> Markte</w:t>
      </w:r>
      <w:r w:rsidR="00FA13AB" w:rsidRPr="00075357">
        <w:rPr>
          <w:rFonts w:ascii="Calibri" w:hAnsi="Calibri" w:cs="Calibri"/>
        </w:rPr>
        <w:t xml:space="preserve">inführungszeit </w:t>
      </w:r>
      <w:r w:rsidR="00AE7921" w:rsidRPr="00075357">
        <w:rPr>
          <w:rFonts w:ascii="Calibri" w:hAnsi="Calibri" w:cs="Calibri"/>
        </w:rPr>
        <w:t xml:space="preserve">wesentlich </w:t>
      </w:r>
      <w:r w:rsidRPr="00075357">
        <w:rPr>
          <w:rFonts w:ascii="Calibri" w:hAnsi="Calibri" w:cs="Calibri"/>
        </w:rPr>
        <w:t>verkürzen</w:t>
      </w:r>
      <w:r w:rsidR="00FA13AB" w:rsidRPr="00075357">
        <w:rPr>
          <w:rFonts w:ascii="Calibri" w:hAnsi="Calibri" w:cs="Calibri"/>
        </w:rPr>
        <w:t>.</w:t>
      </w:r>
    </w:p>
    <w:p w14:paraId="2A29CB8B" w14:textId="77777777" w:rsidR="00AE7921" w:rsidRPr="00075357" w:rsidRDefault="00AE7921" w:rsidP="00676B9E">
      <w:pPr>
        <w:spacing w:line="274" w:lineRule="auto"/>
        <w:rPr>
          <w:rFonts w:ascii="Calibri" w:hAnsi="Calibri" w:cs="Calibri"/>
        </w:rPr>
      </w:pPr>
    </w:p>
    <w:p w14:paraId="5CE29B91" w14:textId="77777777" w:rsidR="00AE7921" w:rsidRPr="00075357" w:rsidRDefault="00AE7921" w:rsidP="00676B9E">
      <w:pPr>
        <w:spacing w:line="274" w:lineRule="auto"/>
        <w:rPr>
          <w:rFonts w:ascii="Calibri" w:hAnsi="Calibri" w:cs="Calibri"/>
        </w:rPr>
      </w:pPr>
    </w:p>
    <w:p w14:paraId="777BF6B3" w14:textId="04BCD71B" w:rsidR="00AE7921" w:rsidRPr="00075357" w:rsidRDefault="00F71718" w:rsidP="00B37F88">
      <w:pPr>
        <w:rPr>
          <w:rFonts w:ascii="Calibri" w:hAnsi="Calibri" w:cs="Calibri"/>
        </w:rPr>
      </w:pPr>
      <w:r>
        <w:rPr>
          <w:rFonts w:ascii="Calibri" w:hAnsi="Calibri" w:cs="Calibri"/>
        </w:rPr>
        <w:t>Bildtext</w:t>
      </w:r>
      <w:r w:rsidR="00AE7921" w:rsidRPr="00075357">
        <w:rPr>
          <w:rFonts w:ascii="Calibri" w:hAnsi="Calibri" w:cs="Calibri"/>
        </w:rPr>
        <w:t xml:space="preserve">: </w:t>
      </w:r>
      <w:r w:rsidR="0053267A" w:rsidRPr="0053267A">
        <w:rPr>
          <w:rFonts w:ascii="Calibri" w:hAnsi="Calibri" w:cs="Calibri"/>
        </w:rPr>
        <w:t xml:space="preserve">Die Mitgliedschaft </w:t>
      </w:r>
      <w:r w:rsidR="0053267A">
        <w:rPr>
          <w:rFonts w:ascii="Calibri" w:hAnsi="Calibri" w:cs="Calibri"/>
        </w:rPr>
        <w:t xml:space="preserve">in der </w:t>
      </w:r>
      <w:r w:rsidR="0053267A" w:rsidRPr="0053267A">
        <w:rPr>
          <w:rFonts w:ascii="Calibri" w:hAnsi="Calibri" w:cs="Calibri"/>
        </w:rPr>
        <w:t xml:space="preserve">Connectivity Standards Alliance </w:t>
      </w:r>
      <w:r w:rsidR="0053267A">
        <w:rPr>
          <w:rFonts w:ascii="Calibri" w:hAnsi="Calibri" w:cs="Calibri"/>
        </w:rPr>
        <w:t xml:space="preserve">(CSA) </w:t>
      </w:r>
      <w:r w:rsidR="0053267A" w:rsidRPr="0053267A">
        <w:rPr>
          <w:rFonts w:ascii="Calibri" w:hAnsi="Calibri" w:cs="Calibri"/>
        </w:rPr>
        <w:t xml:space="preserve">ermöglicht es Wessel ab sofort, seine smarten Beleuchtungslösungen offiziell nach den weltweit führenden Open-Source-Standards prüfen und zertifizieren zu lassen. Das entsprechende Gütesiegel garantiert Kunden, dass die Produkte reibungslos mit Plattformen der Branchenriesen </w:t>
      </w:r>
      <w:r w:rsidR="0053267A">
        <w:rPr>
          <w:rFonts w:ascii="Calibri" w:hAnsi="Calibri" w:cs="Calibri"/>
        </w:rPr>
        <w:t>funktionieren</w:t>
      </w:r>
      <w:r w:rsidR="0053267A" w:rsidRPr="0053267A">
        <w:rPr>
          <w:rFonts w:ascii="Calibri" w:hAnsi="Calibri" w:cs="Calibri"/>
        </w:rPr>
        <w:t>.</w:t>
      </w:r>
      <w:r w:rsidR="0053267A">
        <w:rPr>
          <w:rFonts w:ascii="Calibri" w:hAnsi="Calibri" w:cs="Calibri"/>
        </w:rPr>
        <w:t xml:space="preserve"> Grafik: </w:t>
      </w:r>
      <w:r w:rsidR="00AE7921" w:rsidRPr="00075357">
        <w:rPr>
          <w:rFonts w:ascii="Calibri" w:hAnsi="Calibri" w:cs="Calibri"/>
        </w:rPr>
        <w:t>KI-generiert</w:t>
      </w:r>
    </w:p>
    <w:p w14:paraId="3A6D9883" w14:textId="77777777" w:rsidR="00AA7496" w:rsidRDefault="00AA7496" w:rsidP="00B37F88">
      <w:pPr>
        <w:rPr>
          <w:rFonts w:ascii="Calibri" w:hAnsi="Calibri" w:cs="Calibri"/>
        </w:rPr>
      </w:pPr>
    </w:p>
    <w:p w14:paraId="127F754E" w14:textId="77777777" w:rsidR="00FA13AB" w:rsidRDefault="00FA13AB" w:rsidP="00B37F88">
      <w:pPr>
        <w:rPr>
          <w:rFonts w:ascii="Calibri" w:hAnsi="Calibri" w:cs="Calibri"/>
        </w:rPr>
      </w:pPr>
    </w:p>
    <w:p w14:paraId="12C2EA89" w14:textId="77777777" w:rsidR="00FA13AB" w:rsidRDefault="00FA13AB" w:rsidP="00B37F88">
      <w:pPr>
        <w:rPr>
          <w:rFonts w:ascii="Calibri" w:hAnsi="Calibri" w:cs="Calibri"/>
        </w:rPr>
      </w:pPr>
    </w:p>
    <w:p w14:paraId="43379412" w14:textId="77777777" w:rsidR="00FA13AB" w:rsidRDefault="00FA13AB" w:rsidP="00B37F88">
      <w:pPr>
        <w:rPr>
          <w:rFonts w:ascii="Calibri" w:hAnsi="Calibri" w:cs="Calibri"/>
        </w:rPr>
      </w:pPr>
    </w:p>
    <w:sectPr w:rsidR="00FA13AB" w:rsidSect="00DD0F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3402" w:bottom="22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5452A" w14:textId="77777777" w:rsidR="00991CD0" w:rsidRDefault="00991CD0" w:rsidP="00676B9E">
      <w:r>
        <w:separator/>
      </w:r>
    </w:p>
  </w:endnote>
  <w:endnote w:type="continuationSeparator" w:id="0">
    <w:p w14:paraId="2BEE88FE" w14:textId="77777777" w:rsidR="00991CD0" w:rsidRDefault="00991CD0" w:rsidP="00676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81DFD" w14:textId="77777777" w:rsidR="00B236A2" w:rsidRDefault="00B236A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70F0B" w14:textId="77777777" w:rsidR="00B236A2" w:rsidRDefault="00B236A2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086E2" w14:textId="77777777" w:rsidR="00B236A2" w:rsidRDefault="00B236A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DDD76" w14:textId="77777777" w:rsidR="00991CD0" w:rsidRDefault="00991CD0" w:rsidP="00676B9E">
      <w:r>
        <w:separator/>
      </w:r>
    </w:p>
  </w:footnote>
  <w:footnote w:type="continuationSeparator" w:id="0">
    <w:p w14:paraId="2E53546E" w14:textId="77777777" w:rsidR="00991CD0" w:rsidRDefault="00991CD0" w:rsidP="00676B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93B61" w14:textId="77777777" w:rsidR="00B236A2" w:rsidRDefault="00B236A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F13DB" w14:textId="739DF60D" w:rsidR="00676B9E" w:rsidRPr="00676B9E" w:rsidRDefault="00676B9E" w:rsidP="00676B9E">
    <w:pPr>
      <w:pStyle w:val="Kopfzeile"/>
      <w:jc w:val="right"/>
      <w:rPr>
        <w:rFonts w:ascii="Calibri" w:hAnsi="Calibri" w:cs="Calibri"/>
        <w:sz w:val="20"/>
        <w:szCs w:val="20"/>
      </w:rPr>
    </w:pPr>
    <w:r w:rsidRPr="00676B9E">
      <w:rPr>
        <w:rFonts w:ascii="Calibri" w:hAnsi="Calibri" w:cs="Calibri"/>
        <w:sz w:val="20"/>
        <w:szCs w:val="20"/>
      </w:rPr>
      <w:t>PR-Nr. 10029-0008-08/2026</w:t>
    </w:r>
  </w:p>
  <w:p w14:paraId="6A6978FF" w14:textId="77777777" w:rsidR="00676B9E" w:rsidRPr="00676B9E" w:rsidRDefault="00676B9E" w:rsidP="00676B9E">
    <w:pPr>
      <w:pStyle w:val="Kopfzeile"/>
      <w:jc w:val="right"/>
      <w:rPr>
        <w:rFonts w:ascii="Calibri" w:hAnsi="Calibri" w:cs="Calibri"/>
        <w:sz w:val="20"/>
        <w:szCs w:val="20"/>
      </w:rPr>
    </w:pPr>
    <w:r w:rsidRPr="00676B9E">
      <w:rPr>
        <w:rFonts w:ascii="Calibri" w:hAnsi="Calibri" w:cs="Calibri"/>
        <w:sz w:val="20"/>
        <w:szCs w:val="20"/>
      </w:rPr>
      <w:t xml:space="preserve">Wessel engagiert sich in der CSA </w:t>
    </w:r>
  </w:p>
  <w:p w14:paraId="15FC5659" w14:textId="53F373D5" w:rsidR="00676B9E" w:rsidRPr="00676B9E" w:rsidRDefault="00676B9E" w:rsidP="00676B9E">
    <w:pPr>
      <w:pStyle w:val="Kopfzeile"/>
      <w:jc w:val="right"/>
      <w:rPr>
        <w:rFonts w:ascii="Calibri" w:hAnsi="Calibri" w:cs="Calibri"/>
        <w:sz w:val="20"/>
        <w:szCs w:val="20"/>
      </w:rPr>
    </w:pPr>
    <w:r w:rsidRPr="00676B9E">
      <w:rPr>
        <w:rFonts w:ascii="Calibri" w:hAnsi="Calibri" w:cs="Calibri"/>
        <w:sz w:val="20"/>
        <w:szCs w:val="20"/>
      </w:rPr>
      <w:t>Universelle Standards für smarte Beleuchtungslösungen</w:t>
    </w:r>
    <w:r>
      <w:rPr>
        <w:rFonts w:ascii="Calibri" w:hAnsi="Calibri" w:cs="Calibri"/>
        <w:sz w:val="20"/>
        <w:szCs w:val="20"/>
      </w:rPr>
      <w:t xml:space="preserve"> – Seite </w:t>
    </w:r>
    <w:r w:rsidRPr="00676B9E">
      <w:rPr>
        <w:rFonts w:ascii="Calibri" w:hAnsi="Calibri" w:cs="Calibri"/>
        <w:sz w:val="20"/>
        <w:szCs w:val="20"/>
      </w:rPr>
      <w:fldChar w:fldCharType="begin"/>
    </w:r>
    <w:r w:rsidRPr="00676B9E">
      <w:rPr>
        <w:rFonts w:ascii="Calibri" w:hAnsi="Calibri" w:cs="Calibri"/>
        <w:sz w:val="20"/>
        <w:szCs w:val="20"/>
      </w:rPr>
      <w:instrText>PAGE   \* MERGEFORMAT</w:instrText>
    </w:r>
    <w:r w:rsidRPr="00676B9E">
      <w:rPr>
        <w:rFonts w:ascii="Calibri" w:hAnsi="Calibri" w:cs="Calibri"/>
        <w:sz w:val="20"/>
        <w:szCs w:val="20"/>
      </w:rPr>
      <w:fldChar w:fldCharType="separate"/>
    </w:r>
    <w:r w:rsidRPr="00676B9E">
      <w:rPr>
        <w:rFonts w:ascii="Calibri" w:hAnsi="Calibri" w:cs="Calibri"/>
        <w:sz w:val="20"/>
        <w:szCs w:val="20"/>
      </w:rPr>
      <w:t>1</w:t>
    </w:r>
    <w:r w:rsidRPr="00676B9E">
      <w:rPr>
        <w:rFonts w:ascii="Calibri" w:hAnsi="Calibri" w:cs="Calibri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74DE0" w14:textId="77777777" w:rsidR="00B236A2" w:rsidRDefault="00B236A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D94"/>
    <w:rsid w:val="00075357"/>
    <w:rsid w:val="003E7644"/>
    <w:rsid w:val="0053267A"/>
    <w:rsid w:val="00546B05"/>
    <w:rsid w:val="0059629D"/>
    <w:rsid w:val="0065797C"/>
    <w:rsid w:val="00676B9E"/>
    <w:rsid w:val="00732CEA"/>
    <w:rsid w:val="00734A3B"/>
    <w:rsid w:val="00743AE1"/>
    <w:rsid w:val="007B2628"/>
    <w:rsid w:val="00991CD0"/>
    <w:rsid w:val="00A01B55"/>
    <w:rsid w:val="00A31A58"/>
    <w:rsid w:val="00A846F0"/>
    <w:rsid w:val="00AA7496"/>
    <w:rsid w:val="00AE7921"/>
    <w:rsid w:val="00B236A2"/>
    <w:rsid w:val="00B37F88"/>
    <w:rsid w:val="00C14764"/>
    <w:rsid w:val="00C2043E"/>
    <w:rsid w:val="00C845C1"/>
    <w:rsid w:val="00CF48F7"/>
    <w:rsid w:val="00DA7D18"/>
    <w:rsid w:val="00DD0F27"/>
    <w:rsid w:val="00E52293"/>
    <w:rsid w:val="00E84D94"/>
    <w:rsid w:val="00EB5486"/>
    <w:rsid w:val="00EE0AEC"/>
    <w:rsid w:val="00F14387"/>
    <w:rsid w:val="00F33F67"/>
    <w:rsid w:val="00F71718"/>
    <w:rsid w:val="00F929B4"/>
    <w:rsid w:val="00FA13AB"/>
    <w:rsid w:val="00FA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3222"/>
  <w15:chartTrackingRefBased/>
  <w15:docId w15:val="{0CDB23B9-4EE9-4AF1-9469-CE14D120B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84D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84D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84D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84D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84D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84D9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84D9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84D9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84D9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84D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84D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84D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84D9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84D9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84D9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84D9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84D9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84D9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84D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84D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84D9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84D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84D9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84D9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84D9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84D9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84D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84D9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84D94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676B9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676B9E"/>
  </w:style>
  <w:style w:type="paragraph" w:styleId="Fuzeile">
    <w:name w:val="footer"/>
    <w:basedOn w:val="Standard"/>
    <w:link w:val="FuzeileZchn"/>
    <w:uiPriority w:val="99"/>
    <w:unhideWhenUsed/>
    <w:rsid w:val="00676B9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76B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Hannemann</dc:creator>
  <cp:keywords/>
  <dc:description/>
  <cp:lastModifiedBy>Bianca Hannemann</cp:lastModifiedBy>
  <cp:revision>4</cp:revision>
  <dcterms:created xsi:type="dcterms:W3CDTF">2026-08-14T12:10:00Z</dcterms:created>
  <dcterms:modified xsi:type="dcterms:W3CDTF">2026-08-14T12:17:00Z</dcterms:modified>
</cp:coreProperties>
</file>