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E0B3E" w14:textId="3E4CC301" w:rsidR="00DF46CF" w:rsidRPr="00DF46CF" w:rsidRDefault="00DF46CF" w:rsidP="003904FB">
      <w:pPr>
        <w:ind w:left="2124" w:hanging="2124"/>
        <w:rPr>
          <w:rFonts w:ascii="Calibri" w:hAnsi="Calibri" w:cs="Calibri"/>
          <w:sz w:val="20"/>
          <w:szCs w:val="20"/>
        </w:rPr>
      </w:pPr>
      <w:r w:rsidRPr="00DF46CF">
        <w:rPr>
          <w:rFonts w:ascii="Calibri" w:hAnsi="Calibri" w:cs="Calibri"/>
          <w:sz w:val="20"/>
          <w:szCs w:val="20"/>
        </w:rPr>
        <w:t>PR-Nr. 10030-0014-08/2026</w:t>
      </w:r>
    </w:p>
    <w:p w14:paraId="2B0DCD99" w14:textId="77777777" w:rsidR="00DF46CF" w:rsidRDefault="00DF46CF" w:rsidP="003904FB">
      <w:pPr>
        <w:ind w:left="2124" w:hanging="2124"/>
        <w:rPr>
          <w:rFonts w:ascii="Calibri" w:hAnsi="Calibri" w:cs="Calibri"/>
          <w:b/>
          <w:bCs/>
          <w:sz w:val="28"/>
          <w:szCs w:val="28"/>
        </w:rPr>
      </w:pPr>
    </w:p>
    <w:p w14:paraId="58ABAF8A" w14:textId="5450EA9D" w:rsidR="003904FB" w:rsidRPr="00F626B3" w:rsidRDefault="003904FB" w:rsidP="003904FB">
      <w:pPr>
        <w:ind w:left="2124" w:hanging="2124"/>
        <w:rPr>
          <w:rFonts w:ascii="Calibri" w:hAnsi="Calibri" w:cs="Calibri"/>
          <w:b/>
          <w:bCs/>
          <w:sz w:val="28"/>
          <w:szCs w:val="28"/>
        </w:rPr>
      </w:pPr>
      <w:r w:rsidRPr="00F626B3">
        <w:rPr>
          <w:rFonts w:ascii="Calibri" w:hAnsi="Calibri" w:cs="Calibri"/>
          <w:b/>
          <w:bCs/>
          <w:sz w:val="28"/>
          <w:szCs w:val="28"/>
        </w:rPr>
        <w:t>Mühelos kochen, backen &amp; Ordnung halten</w:t>
      </w:r>
    </w:p>
    <w:p w14:paraId="2D800962" w14:textId="74813790" w:rsidR="003904FB" w:rsidRPr="00F626B3" w:rsidRDefault="003904FB" w:rsidP="003904FB">
      <w:pPr>
        <w:ind w:left="2124" w:hanging="2124"/>
        <w:rPr>
          <w:rFonts w:ascii="Calibri" w:hAnsi="Calibri" w:cs="Calibri"/>
          <w:b/>
          <w:bCs/>
        </w:rPr>
      </w:pPr>
      <w:r w:rsidRPr="00F626B3">
        <w:rPr>
          <w:rFonts w:ascii="Calibri" w:hAnsi="Calibri" w:cs="Calibri"/>
          <w:b/>
          <w:bCs/>
        </w:rPr>
        <w:t>Die „Konda“-Küchenschütte von Ninka bekommt Zuwachs</w:t>
      </w:r>
    </w:p>
    <w:p w14:paraId="5A7822FB" w14:textId="77777777" w:rsidR="004C7D28" w:rsidRPr="00F626B3" w:rsidRDefault="004C7D28" w:rsidP="003904FB">
      <w:pPr>
        <w:ind w:left="2124" w:hanging="2124"/>
        <w:rPr>
          <w:rFonts w:ascii="Calibri" w:hAnsi="Calibri" w:cs="Calibri"/>
          <w:b/>
          <w:bCs/>
        </w:rPr>
      </w:pPr>
    </w:p>
    <w:p w14:paraId="147EE211" w14:textId="730B0EC7" w:rsidR="004C7D28" w:rsidRDefault="004C7D28" w:rsidP="00CC6161">
      <w:pPr>
        <w:spacing w:line="274" w:lineRule="auto"/>
        <w:ind w:firstLine="6"/>
        <w:rPr>
          <w:rFonts w:ascii="Calibri" w:hAnsi="Calibri" w:cs="Calibri"/>
          <w:b/>
          <w:bCs/>
        </w:rPr>
      </w:pPr>
      <w:r w:rsidRPr="00F626B3">
        <w:rPr>
          <w:rFonts w:ascii="Calibri" w:hAnsi="Calibri" w:cs="Calibri"/>
          <w:b/>
          <w:bCs/>
        </w:rPr>
        <w:t xml:space="preserve">Ninkaplast </w:t>
      </w:r>
      <w:r w:rsidR="00AB7495" w:rsidRPr="00F626B3">
        <w:rPr>
          <w:rFonts w:ascii="Calibri" w:hAnsi="Calibri" w:cs="Calibri"/>
          <w:b/>
          <w:bCs/>
        </w:rPr>
        <w:t>verleiht dem Thema „intelligente Einfachheit</w:t>
      </w:r>
      <w:r w:rsidR="00DA7AAF">
        <w:rPr>
          <w:rFonts w:ascii="Calibri" w:hAnsi="Calibri" w:cs="Calibri"/>
          <w:b/>
          <w:bCs/>
        </w:rPr>
        <w:t xml:space="preserve"> in der Küche</w:t>
      </w:r>
      <w:r w:rsidR="00AB7495" w:rsidRPr="00F626B3">
        <w:rPr>
          <w:rFonts w:ascii="Calibri" w:hAnsi="Calibri" w:cs="Calibri"/>
          <w:b/>
          <w:bCs/>
        </w:rPr>
        <w:t xml:space="preserve">“ </w:t>
      </w:r>
      <w:r w:rsidR="0044750E">
        <w:rPr>
          <w:rFonts w:ascii="Calibri" w:hAnsi="Calibri" w:cs="Calibri"/>
          <w:b/>
          <w:bCs/>
        </w:rPr>
        <w:t xml:space="preserve">einmal mehr </w:t>
      </w:r>
      <w:r w:rsidR="00AB7495" w:rsidRPr="00F626B3">
        <w:rPr>
          <w:rFonts w:ascii="Calibri" w:hAnsi="Calibri" w:cs="Calibri"/>
          <w:b/>
          <w:bCs/>
        </w:rPr>
        <w:t>Substanz</w:t>
      </w:r>
      <w:r w:rsidR="00DA7AAF">
        <w:rPr>
          <w:rFonts w:ascii="Calibri" w:hAnsi="Calibri" w:cs="Calibri"/>
          <w:b/>
          <w:bCs/>
        </w:rPr>
        <w:t xml:space="preserve">. </w:t>
      </w:r>
      <w:r w:rsidR="0044750E">
        <w:rPr>
          <w:rFonts w:ascii="Calibri" w:hAnsi="Calibri" w:cs="Calibri"/>
          <w:b/>
          <w:bCs/>
        </w:rPr>
        <w:t>Zur Sicam 2026 erweitert d</w:t>
      </w:r>
      <w:r w:rsidR="00DA7AAF">
        <w:rPr>
          <w:rFonts w:ascii="Calibri" w:hAnsi="Calibri" w:cs="Calibri"/>
          <w:b/>
          <w:bCs/>
        </w:rPr>
        <w:t>er Spezialist für Kunststoffformgebung und Oberflächenveredelung</w:t>
      </w:r>
      <w:r w:rsidR="00AB7495" w:rsidRPr="00F626B3">
        <w:rPr>
          <w:rFonts w:ascii="Calibri" w:hAnsi="Calibri" w:cs="Calibri"/>
          <w:b/>
          <w:bCs/>
        </w:rPr>
        <w:t xml:space="preserve"> sein Programm um das „Konda“-Tablar.</w:t>
      </w:r>
      <w:r w:rsidR="00F626B3" w:rsidRPr="00F626B3">
        <w:rPr>
          <w:rFonts w:ascii="Calibri" w:hAnsi="Calibri" w:cs="Calibri"/>
          <w:b/>
          <w:bCs/>
        </w:rPr>
        <w:t xml:space="preserve"> </w:t>
      </w:r>
      <w:r w:rsidR="001A0C51" w:rsidRPr="001A0C51">
        <w:rPr>
          <w:rFonts w:ascii="Calibri" w:hAnsi="Calibri" w:cs="Calibri"/>
          <w:b/>
          <w:bCs/>
        </w:rPr>
        <w:t>Die Lösung ermöglicht es, schwere Küchengeräte einsatzbereit u.a. im Aufsatzschrank zu parken – unabhängig von dessen Planungsmaß und Ausführung.</w:t>
      </w:r>
      <w:r w:rsidR="00F626B3" w:rsidRPr="00F626B3">
        <w:rPr>
          <w:rFonts w:ascii="Calibri" w:hAnsi="Calibri" w:cs="Calibri"/>
          <w:b/>
          <w:bCs/>
        </w:rPr>
        <w:t xml:space="preserve"> Das Tablar ist das zweite Produkt aus der „Konda“-Familie. 2025 hatte Ninka </w:t>
      </w:r>
      <w:r w:rsidR="00DA7AAF">
        <w:rPr>
          <w:rFonts w:ascii="Calibri" w:hAnsi="Calibri" w:cs="Calibri"/>
          <w:b/>
          <w:bCs/>
        </w:rPr>
        <w:t xml:space="preserve">bereits </w:t>
      </w:r>
      <w:r w:rsidR="00F626B3" w:rsidRPr="00F626B3">
        <w:rPr>
          <w:rFonts w:ascii="Calibri" w:hAnsi="Calibri" w:cs="Calibri"/>
          <w:b/>
          <w:bCs/>
        </w:rPr>
        <w:t>die</w:t>
      </w:r>
      <w:r w:rsidR="00DA7AAF">
        <w:rPr>
          <w:rFonts w:ascii="Calibri" w:hAnsi="Calibri" w:cs="Calibri"/>
          <w:b/>
          <w:bCs/>
        </w:rPr>
        <w:t xml:space="preserve"> inzwischen mit dem </w:t>
      </w:r>
      <w:r w:rsidR="00DA7AAF" w:rsidRPr="00DA7AAF">
        <w:rPr>
          <w:rFonts w:ascii="Calibri" w:hAnsi="Calibri" w:cs="Calibri"/>
          <w:b/>
          <w:bCs/>
        </w:rPr>
        <w:t>„iF Design Award“</w:t>
      </w:r>
      <w:r w:rsidR="00DA7AAF">
        <w:rPr>
          <w:rFonts w:ascii="Calibri" w:hAnsi="Calibri" w:cs="Calibri"/>
          <w:b/>
          <w:bCs/>
        </w:rPr>
        <w:t xml:space="preserve"> prämierte</w:t>
      </w:r>
      <w:r w:rsidR="00F626B3" w:rsidRPr="00F626B3">
        <w:rPr>
          <w:rFonts w:ascii="Calibri" w:hAnsi="Calibri" w:cs="Calibri"/>
          <w:b/>
          <w:bCs/>
        </w:rPr>
        <w:t xml:space="preserve"> „Konda“-Schütte auf den Markt gebracht. </w:t>
      </w:r>
    </w:p>
    <w:p w14:paraId="4A376ED2" w14:textId="77777777" w:rsidR="00F626B3" w:rsidRDefault="00F626B3" w:rsidP="00CC6161">
      <w:pPr>
        <w:spacing w:line="274" w:lineRule="auto"/>
        <w:ind w:firstLine="6"/>
        <w:rPr>
          <w:rFonts w:ascii="Calibri" w:hAnsi="Calibri" w:cs="Calibri"/>
          <w:b/>
          <w:bCs/>
        </w:rPr>
      </w:pPr>
    </w:p>
    <w:p w14:paraId="5537C773" w14:textId="3AA94A0E" w:rsidR="00F626B3" w:rsidRDefault="00D22352" w:rsidP="00920745">
      <w:pPr>
        <w:spacing w:line="274" w:lineRule="auto"/>
        <w:ind w:firstLine="6"/>
        <w:rPr>
          <w:rFonts w:ascii="Calibri" w:hAnsi="Calibri" w:cs="Calibri"/>
        </w:rPr>
      </w:pPr>
      <w:r>
        <w:rPr>
          <w:rFonts w:ascii="Calibri" w:hAnsi="Calibri" w:cs="Calibri"/>
        </w:rPr>
        <w:t>Heißluft-Fritteuse, Smoothiemaker</w:t>
      </w:r>
      <w:r w:rsidR="001A0C51">
        <w:rPr>
          <w:rFonts w:ascii="Calibri" w:hAnsi="Calibri" w:cs="Calibri"/>
        </w:rPr>
        <w:t>, Kaffeeautomat</w:t>
      </w:r>
      <w:r>
        <w:rPr>
          <w:rFonts w:ascii="Calibri" w:hAnsi="Calibri" w:cs="Calibri"/>
        </w:rPr>
        <w:t xml:space="preserve"> oder kochender und backender Alleskönner – große Standgeräte prägen den modernen Küchenalltag. </w:t>
      </w:r>
      <w:r w:rsidR="0044750E" w:rsidRPr="0044750E">
        <w:rPr>
          <w:rFonts w:ascii="Calibri" w:hAnsi="Calibri" w:cs="Calibri"/>
        </w:rPr>
        <w:t xml:space="preserve">Die </w:t>
      </w:r>
      <w:r w:rsidR="0044750E">
        <w:rPr>
          <w:rFonts w:ascii="Calibri" w:hAnsi="Calibri" w:cs="Calibri"/>
        </w:rPr>
        <w:t>smarten Gadgets</w:t>
      </w:r>
      <w:r w:rsidR="0044750E" w:rsidRPr="0044750E">
        <w:rPr>
          <w:rFonts w:ascii="Calibri" w:hAnsi="Calibri" w:cs="Calibri"/>
        </w:rPr>
        <w:t xml:space="preserve"> </w:t>
      </w:r>
      <w:r w:rsidR="0044750E">
        <w:rPr>
          <w:rFonts w:ascii="Calibri" w:hAnsi="Calibri" w:cs="Calibri"/>
        </w:rPr>
        <w:t xml:space="preserve">ändern </w:t>
      </w:r>
      <w:r>
        <w:rPr>
          <w:rFonts w:ascii="Calibri" w:hAnsi="Calibri" w:cs="Calibri"/>
        </w:rPr>
        <w:t>das Kochverhalten vieler Nutzer</w:t>
      </w:r>
      <w:r w:rsidR="00DE0994">
        <w:rPr>
          <w:rFonts w:ascii="Calibri" w:hAnsi="Calibri" w:cs="Calibri"/>
        </w:rPr>
        <w:t xml:space="preserve">, so dass </w:t>
      </w:r>
      <w:r w:rsidR="00393E03">
        <w:rPr>
          <w:rFonts w:ascii="Calibri" w:hAnsi="Calibri" w:cs="Calibri"/>
        </w:rPr>
        <w:t>der</w:t>
      </w:r>
      <w:r>
        <w:rPr>
          <w:rFonts w:ascii="Calibri" w:hAnsi="Calibri" w:cs="Calibri"/>
        </w:rPr>
        <w:t xml:space="preserve"> klassische Herd </w:t>
      </w:r>
      <w:r w:rsidR="00393E03">
        <w:rPr>
          <w:rFonts w:ascii="Calibri" w:hAnsi="Calibri" w:cs="Calibri"/>
        </w:rPr>
        <w:t>längst nicht mehr im Zentrum</w:t>
      </w:r>
      <w:r w:rsidR="00DE0994">
        <w:rPr>
          <w:rFonts w:ascii="Calibri" w:hAnsi="Calibri" w:cs="Calibri"/>
        </w:rPr>
        <w:t xml:space="preserve"> steht.</w:t>
      </w:r>
      <w:r w:rsidR="00393E03">
        <w:rPr>
          <w:rFonts w:ascii="Calibri" w:hAnsi="Calibri" w:cs="Calibri"/>
        </w:rPr>
        <w:t xml:space="preserve"> </w:t>
      </w:r>
      <w:r w:rsidR="001A0C51" w:rsidRPr="001A0C51">
        <w:rPr>
          <w:rFonts w:ascii="Calibri" w:hAnsi="Calibri" w:cs="Calibri"/>
        </w:rPr>
        <w:t>Gefragt ist deshalb intelligenter Stauraum, der Küchenhelfer elegant verbirgt und bei Bedarf im Handumdrehen griffbereit präsentiert. Das „Konda“-Tablar macht wertvollen Stauraum in der modernen Küche optimal nutzbar.</w:t>
      </w:r>
    </w:p>
    <w:p w14:paraId="3D7C21A6" w14:textId="77777777" w:rsidR="00393E03" w:rsidRDefault="00393E03" w:rsidP="00CC6161">
      <w:pPr>
        <w:spacing w:line="274" w:lineRule="auto"/>
        <w:ind w:firstLine="6"/>
        <w:rPr>
          <w:rFonts w:ascii="Calibri" w:hAnsi="Calibri" w:cs="Calibri"/>
        </w:rPr>
      </w:pPr>
    </w:p>
    <w:p w14:paraId="1C388C7A" w14:textId="04F9EB90" w:rsidR="00393E03" w:rsidRPr="00393E03" w:rsidRDefault="0099727E" w:rsidP="00CC6161">
      <w:pPr>
        <w:spacing w:line="274" w:lineRule="auto"/>
        <w:ind w:firstLine="6"/>
        <w:rPr>
          <w:rFonts w:ascii="Calibri" w:hAnsi="Calibri" w:cs="Calibri"/>
          <w:b/>
          <w:bCs/>
        </w:rPr>
      </w:pPr>
      <w:r>
        <w:rPr>
          <w:rFonts w:ascii="Calibri" w:hAnsi="Calibri" w:cs="Calibri"/>
          <w:b/>
          <w:bCs/>
        </w:rPr>
        <w:t>Flexible</w:t>
      </w:r>
      <w:r w:rsidR="00393E03" w:rsidRPr="00393E03">
        <w:rPr>
          <w:rFonts w:ascii="Calibri" w:hAnsi="Calibri" w:cs="Calibri"/>
          <w:b/>
          <w:bCs/>
        </w:rPr>
        <w:t xml:space="preserve"> Lösung für alle Aufsatzschränke</w:t>
      </w:r>
    </w:p>
    <w:p w14:paraId="08282262" w14:textId="77777777" w:rsidR="00D22352" w:rsidRDefault="00D22352" w:rsidP="00CC6161">
      <w:pPr>
        <w:spacing w:line="274" w:lineRule="auto"/>
        <w:ind w:firstLine="6"/>
        <w:rPr>
          <w:rFonts w:ascii="Calibri" w:hAnsi="Calibri" w:cs="Calibri"/>
        </w:rPr>
      </w:pPr>
    </w:p>
    <w:p w14:paraId="6AD2FFA0" w14:textId="5CB0A0FB" w:rsidR="00D22352" w:rsidRDefault="00393E03" w:rsidP="00CC6161">
      <w:pPr>
        <w:spacing w:line="274" w:lineRule="auto"/>
        <w:ind w:firstLine="6"/>
        <w:rPr>
          <w:rFonts w:ascii="Calibri" w:hAnsi="Calibri" w:cs="Calibri"/>
        </w:rPr>
      </w:pPr>
      <w:r>
        <w:rPr>
          <w:rFonts w:ascii="Calibri" w:hAnsi="Calibri" w:cs="Calibri"/>
        </w:rPr>
        <w:t xml:space="preserve">Die </w:t>
      </w:r>
      <w:r w:rsidR="0099727E">
        <w:rPr>
          <w:rFonts w:ascii="Calibri" w:hAnsi="Calibri" w:cs="Calibri"/>
        </w:rPr>
        <w:t xml:space="preserve">reinigungsfreundliche </w:t>
      </w:r>
      <w:r>
        <w:rPr>
          <w:rFonts w:ascii="Calibri" w:hAnsi="Calibri" w:cs="Calibri"/>
        </w:rPr>
        <w:t xml:space="preserve">Innovation </w:t>
      </w:r>
      <w:r w:rsidR="00C15D2B">
        <w:rPr>
          <w:rFonts w:ascii="Calibri" w:hAnsi="Calibri" w:cs="Calibri"/>
        </w:rPr>
        <w:t xml:space="preserve">für den Aufsatzschrank </w:t>
      </w:r>
      <w:r>
        <w:rPr>
          <w:rFonts w:ascii="Calibri" w:hAnsi="Calibri" w:cs="Calibri"/>
        </w:rPr>
        <w:t xml:space="preserve">benötigt weder einen weiteren Schubkasten noch eine Verschraubung auf der </w:t>
      </w:r>
      <w:r w:rsidRPr="00812B8E">
        <w:rPr>
          <w:rFonts w:ascii="Calibri" w:hAnsi="Calibri" w:cs="Calibri"/>
        </w:rPr>
        <w:t xml:space="preserve">Arbeitsplatte. </w:t>
      </w:r>
      <w:r w:rsidR="00E03E26" w:rsidRPr="00812B8E">
        <w:rPr>
          <w:rFonts w:ascii="Calibri" w:hAnsi="Calibri" w:cs="Calibri"/>
        </w:rPr>
        <w:t xml:space="preserve">Das </w:t>
      </w:r>
      <w:r w:rsidR="000C6CCC" w:rsidRPr="00812B8E">
        <w:rPr>
          <w:rFonts w:ascii="Calibri" w:hAnsi="Calibri" w:cs="Calibri"/>
        </w:rPr>
        <w:t>„</w:t>
      </w:r>
      <w:r w:rsidR="00E03E26" w:rsidRPr="00812B8E">
        <w:rPr>
          <w:rFonts w:ascii="Calibri" w:hAnsi="Calibri" w:cs="Calibri"/>
        </w:rPr>
        <w:t>Konda</w:t>
      </w:r>
      <w:r w:rsidR="000C6CCC" w:rsidRPr="00812B8E">
        <w:rPr>
          <w:rFonts w:ascii="Calibri" w:hAnsi="Calibri" w:cs="Calibri"/>
        </w:rPr>
        <w:t>“-</w:t>
      </w:r>
      <w:r w:rsidR="00E03E26" w:rsidRPr="00812B8E">
        <w:rPr>
          <w:rFonts w:ascii="Calibri" w:hAnsi="Calibri" w:cs="Calibri"/>
        </w:rPr>
        <w:t>Tablar</w:t>
      </w:r>
      <w:r w:rsidRPr="00812B8E">
        <w:rPr>
          <w:rFonts w:ascii="Calibri" w:hAnsi="Calibri" w:cs="Calibri"/>
        </w:rPr>
        <w:t xml:space="preserve"> passt</w:t>
      </w:r>
      <w:r w:rsidR="00C15D2B">
        <w:rPr>
          <w:rFonts w:ascii="Calibri" w:hAnsi="Calibri" w:cs="Calibri"/>
        </w:rPr>
        <w:t xml:space="preserve"> </w:t>
      </w:r>
      <w:r>
        <w:rPr>
          <w:rFonts w:ascii="Calibri" w:hAnsi="Calibri" w:cs="Calibri"/>
        </w:rPr>
        <w:t>ohne zusätzliche Bauteile</w:t>
      </w:r>
      <w:r w:rsidR="00FC2499">
        <w:rPr>
          <w:rFonts w:ascii="Calibri" w:hAnsi="Calibri" w:cs="Calibri"/>
        </w:rPr>
        <w:t xml:space="preserve"> </w:t>
      </w:r>
      <w:r w:rsidR="00FC2499" w:rsidRPr="00812B8E">
        <w:rPr>
          <w:rFonts w:ascii="Calibri" w:hAnsi="Calibri" w:cs="Calibri"/>
        </w:rPr>
        <w:t>und Führungen</w:t>
      </w:r>
      <w:r w:rsidR="00F27E0B" w:rsidRPr="00812B8E">
        <w:rPr>
          <w:rFonts w:ascii="Calibri" w:hAnsi="Calibri" w:cs="Calibri"/>
        </w:rPr>
        <w:t xml:space="preserve"> </w:t>
      </w:r>
      <w:r w:rsidR="00812B8E">
        <w:rPr>
          <w:rFonts w:ascii="Calibri" w:hAnsi="Calibri" w:cs="Calibri"/>
        </w:rPr>
        <w:t xml:space="preserve">flexibel </w:t>
      </w:r>
      <w:r w:rsidR="00F27E0B" w:rsidRPr="00812B8E">
        <w:rPr>
          <w:rFonts w:ascii="Calibri" w:hAnsi="Calibri" w:cs="Calibri"/>
        </w:rPr>
        <w:t xml:space="preserve">zu </w:t>
      </w:r>
      <w:r>
        <w:rPr>
          <w:rFonts w:ascii="Calibri" w:hAnsi="Calibri" w:cs="Calibri"/>
        </w:rPr>
        <w:t xml:space="preserve">jeglichem Planungsmaß </w:t>
      </w:r>
      <w:r w:rsidR="00C15D2B">
        <w:rPr>
          <w:rFonts w:ascii="Calibri" w:hAnsi="Calibri" w:cs="Calibri"/>
        </w:rPr>
        <w:t xml:space="preserve">und jeder </w:t>
      </w:r>
      <w:r w:rsidR="00C15D2B" w:rsidRPr="00812B8E">
        <w:rPr>
          <w:rFonts w:ascii="Calibri" w:hAnsi="Calibri" w:cs="Calibri"/>
        </w:rPr>
        <w:t>Öffnungsvariante</w:t>
      </w:r>
      <w:r>
        <w:rPr>
          <w:rFonts w:ascii="Calibri" w:hAnsi="Calibri" w:cs="Calibri"/>
        </w:rPr>
        <w:t>.</w:t>
      </w:r>
      <w:r w:rsidR="00C15D2B">
        <w:rPr>
          <w:rFonts w:ascii="Calibri" w:hAnsi="Calibri" w:cs="Calibri"/>
        </w:rPr>
        <w:t xml:space="preserve"> Mit dem 390 x 480 mm großen und 60 mm hohen Tablar lassen sich schwere Geräte mühelos und schonend auf der Arbeitsplatte verschieben. Im Gebrauch finden sie festen Stand, nach Gebrauch verschwinden sie dank Einhandbedienung hinter Jalousien, Dreh- oder Falt-Schiebe-Türen. </w:t>
      </w:r>
    </w:p>
    <w:p w14:paraId="3ECC4BB5" w14:textId="78070DEA" w:rsidR="00C15D2B" w:rsidRDefault="00C15D2B" w:rsidP="00CC6161">
      <w:pPr>
        <w:spacing w:line="274" w:lineRule="auto"/>
        <w:ind w:firstLine="6"/>
        <w:rPr>
          <w:rFonts w:ascii="Calibri" w:hAnsi="Calibri" w:cs="Calibri"/>
        </w:rPr>
      </w:pPr>
      <w:r>
        <w:rPr>
          <w:rFonts w:ascii="Calibri" w:hAnsi="Calibri" w:cs="Calibri"/>
        </w:rPr>
        <w:lastRenderedPageBreak/>
        <w:t xml:space="preserve">Mit dem </w:t>
      </w:r>
      <w:r w:rsidR="0099727E">
        <w:rPr>
          <w:rFonts w:ascii="Calibri" w:hAnsi="Calibri" w:cs="Calibri"/>
        </w:rPr>
        <w:t xml:space="preserve">universell einsetzbaren </w:t>
      </w:r>
      <w:r>
        <w:rPr>
          <w:rFonts w:ascii="Calibri" w:hAnsi="Calibri" w:cs="Calibri"/>
        </w:rPr>
        <w:t>„Konda“-Tablar folgt Ninka dem Prinzip der Reduktion von Komplexität</w:t>
      </w:r>
      <w:r w:rsidR="0099727E">
        <w:rPr>
          <w:rFonts w:ascii="Calibri" w:hAnsi="Calibri" w:cs="Calibri"/>
        </w:rPr>
        <w:t xml:space="preserve"> </w:t>
      </w:r>
      <w:r w:rsidR="0005593B">
        <w:rPr>
          <w:rFonts w:ascii="Calibri" w:hAnsi="Calibri" w:cs="Calibri"/>
        </w:rPr>
        <w:t xml:space="preserve">– </w:t>
      </w:r>
      <w:r w:rsidR="0099727E">
        <w:rPr>
          <w:rFonts w:ascii="Calibri" w:hAnsi="Calibri" w:cs="Calibri"/>
        </w:rPr>
        <w:t xml:space="preserve">sowohl in der </w:t>
      </w:r>
      <w:r w:rsidR="0005593B">
        <w:rPr>
          <w:rFonts w:ascii="Calibri" w:hAnsi="Calibri" w:cs="Calibri"/>
        </w:rPr>
        <w:t xml:space="preserve">Artikelvarianz und </w:t>
      </w:r>
      <w:r w:rsidR="0099727E">
        <w:rPr>
          <w:rFonts w:ascii="Calibri" w:hAnsi="Calibri" w:cs="Calibri"/>
        </w:rPr>
        <w:t>Lagerhaltung als auch in der Küchenplanung und -montage</w:t>
      </w:r>
      <w:r w:rsidR="0005593B">
        <w:rPr>
          <w:rFonts w:ascii="Calibri" w:hAnsi="Calibri" w:cs="Calibri"/>
        </w:rPr>
        <w:t>.</w:t>
      </w:r>
    </w:p>
    <w:p w14:paraId="0FDB957C" w14:textId="77777777" w:rsidR="00CC6161" w:rsidRDefault="00CC6161" w:rsidP="00CC6161">
      <w:pPr>
        <w:spacing w:line="274" w:lineRule="auto"/>
        <w:ind w:firstLine="6"/>
        <w:rPr>
          <w:rFonts w:ascii="Calibri" w:hAnsi="Calibri" w:cs="Calibri"/>
        </w:rPr>
      </w:pPr>
    </w:p>
    <w:p w14:paraId="581AEE62" w14:textId="77777777" w:rsidR="00CC6161" w:rsidRDefault="00CC6161" w:rsidP="00CC6161">
      <w:pPr>
        <w:spacing w:line="274" w:lineRule="auto"/>
        <w:ind w:firstLine="6"/>
        <w:rPr>
          <w:rFonts w:ascii="Calibri" w:hAnsi="Calibri" w:cs="Calibri"/>
        </w:rPr>
      </w:pPr>
    </w:p>
    <w:p w14:paraId="2AE7E861" w14:textId="2F42B74B" w:rsidR="00CC6161" w:rsidRPr="00F626B3" w:rsidRDefault="00CC6161" w:rsidP="00AB7495">
      <w:pPr>
        <w:ind w:firstLine="3"/>
        <w:rPr>
          <w:rFonts w:ascii="Calibri" w:hAnsi="Calibri" w:cs="Calibri"/>
        </w:rPr>
      </w:pPr>
      <w:r>
        <w:rPr>
          <w:rFonts w:ascii="Calibri" w:hAnsi="Calibri" w:cs="Calibri"/>
        </w:rPr>
        <w:t>Bildtext: D</w:t>
      </w:r>
      <w:r w:rsidRPr="00CC6161">
        <w:rPr>
          <w:rFonts w:ascii="Calibri" w:hAnsi="Calibri" w:cs="Calibri"/>
        </w:rPr>
        <w:t xml:space="preserve">as </w:t>
      </w:r>
      <w:r>
        <w:rPr>
          <w:rFonts w:ascii="Calibri" w:hAnsi="Calibri" w:cs="Calibri"/>
        </w:rPr>
        <w:t xml:space="preserve">neue </w:t>
      </w:r>
      <w:r w:rsidRPr="00CC6161">
        <w:rPr>
          <w:rFonts w:ascii="Calibri" w:hAnsi="Calibri" w:cs="Calibri"/>
        </w:rPr>
        <w:t>„Konda“-Tablar</w:t>
      </w:r>
      <w:r>
        <w:rPr>
          <w:rFonts w:ascii="Calibri" w:hAnsi="Calibri" w:cs="Calibri"/>
        </w:rPr>
        <w:t xml:space="preserve"> </w:t>
      </w:r>
      <w:r w:rsidRPr="00CC6161">
        <w:rPr>
          <w:rFonts w:ascii="Calibri" w:hAnsi="Calibri" w:cs="Calibri"/>
        </w:rPr>
        <w:t xml:space="preserve">ermöglicht es, schwere Küchengeräte einsatzbereit u.a. im Aufsatzschrank zu parken – unabhängig von dessen Planungsmaß und Ausführung. </w:t>
      </w:r>
      <w:r w:rsidR="00920745" w:rsidRPr="00920745">
        <w:rPr>
          <w:rFonts w:ascii="Calibri" w:hAnsi="Calibri" w:cs="Calibri"/>
        </w:rPr>
        <w:t xml:space="preserve">Das Tablar ist das zweite Produkt aus der „Konda“-Familie. 2025 hatte Ninka </w:t>
      </w:r>
      <w:r w:rsidR="00920745">
        <w:rPr>
          <w:rFonts w:ascii="Calibri" w:hAnsi="Calibri" w:cs="Calibri"/>
        </w:rPr>
        <w:t xml:space="preserve">bereits die </w:t>
      </w:r>
      <w:r w:rsidR="00920745" w:rsidRPr="00920745">
        <w:rPr>
          <w:rFonts w:ascii="Calibri" w:hAnsi="Calibri" w:cs="Calibri"/>
        </w:rPr>
        <w:t xml:space="preserve">„Konda“-Schütte auf den Markt gebracht. </w:t>
      </w:r>
      <w:r>
        <w:rPr>
          <w:rFonts w:ascii="Calibri" w:hAnsi="Calibri" w:cs="Calibri"/>
        </w:rPr>
        <w:t>Foto: Ninka</w:t>
      </w:r>
    </w:p>
    <w:sectPr w:rsidR="00CC6161" w:rsidRPr="00F626B3"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F2F2E" w14:textId="77777777" w:rsidR="00CA51D0" w:rsidRDefault="00CA51D0" w:rsidP="00B72D45">
      <w:r>
        <w:separator/>
      </w:r>
    </w:p>
  </w:endnote>
  <w:endnote w:type="continuationSeparator" w:id="0">
    <w:p w14:paraId="6543D492" w14:textId="77777777" w:rsidR="00CA51D0" w:rsidRDefault="00CA51D0" w:rsidP="00B7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E0E4C" w14:textId="77777777" w:rsidR="00CA51D0" w:rsidRDefault="00CA51D0" w:rsidP="00B72D45">
      <w:r>
        <w:separator/>
      </w:r>
    </w:p>
  </w:footnote>
  <w:footnote w:type="continuationSeparator" w:id="0">
    <w:p w14:paraId="7ADB814F" w14:textId="77777777" w:rsidR="00CA51D0" w:rsidRDefault="00CA51D0" w:rsidP="00B7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6D61" w14:textId="3B11982C" w:rsidR="00DF46CF" w:rsidRPr="00DF46CF" w:rsidRDefault="00DF46CF" w:rsidP="00DF46CF">
    <w:pPr>
      <w:pStyle w:val="Kopfzeile"/>
      <w:jc w:val="right"/>
      <w:rPr>
        <w:rFonts w:ascii="Calibri" w:hAnsi="Calibri" w:cs="Calibri"/>
        <w:sz w:val="20"/>
        <w:szCs w:val="20"/>
      </w:rPr>
    </w:pPr>
    <w:r w:rsidRPr="00DF46CF">
      <w:rPr>
        <w:rFonts w:ascii="Calibri" w:hAnsi="Calibri" w:cs="Calibri"/>
        <w:sz w:val="20"/>
        <w:szCs w:val="20"/>
      </w:rPr>
      <w:t>PR-Nr. 10030-0014-08/2026</w:t>
    </w:r>
  </w:p>
  <w:p w14:paraId="58F2F9C1" w14:textId="77777777" w:rsidR="00DF46CF" w:rsidRPr="00DF46CF" w:rsidRDefault="00DF46CF" w:rsidP="00DF46CF">
    <w:pPr>
      <w:pStyle w:val="Kopfzeile"/>
      <w:jc w:val="right"/>
      <w:rPr>
        <w:rFonts w:ascii="Calibri" w:hAnsi="Calibri" w:cs="Calibri"/>
        <w:sz w:val="20"/>
        <w:szCs w:val="20"/>
      </w:rPr>
    </w:pPr>
    <w:r w:rsidRPr="00DF46CF">
      <w:rPr>
        <w:rFonts w:ascii="Calibri" w:hAnsi="Calibri" w:cs="Calibri"/>
        <w:sz w:val="20"/>
        <w:szCs w:val="20"/>
      </w:rPr>
      <w:t>Mühelos kochen, backen &amp; Ordnung halten</w:t>
    </w:r>
  </w:p>
  <w:p w14:paraId="77B0A72D" w14:textId="21B32CF0" w:rsidR="00DF46CF" w:rsidRPr="00DF46CF" w:rsidRDefault="00DF46CF" w:rsidP="00DF46CF">
    <w:pPr>
      <w:pStyle w:val="Kopfzeile"/>
      <w:jc w:val="right"/>
      <w:rPr>
        <w:rFonts w:ascii="Calibri" w:hAnsi="Calibri" w:cs="Calibri"/>
        <w:sz w:val="20"/>
        <w:szCs w:val="20"/>
      </w:rPr>
    </w:pPr>
    <w:r w:rsidRPr="00DF46CF">
      <w:rPr>
        <w:rFonts w:ascii="Calibri" w:hAnsi="Calibri" w:cs="Calibri"/>
        <w:sz w:val="20"/>
        <w:szCs w:val="20"/>
      </w:rPr>
      <w:t>Die „Konda“-Küchenschütte von Ninka bekommt Zuwachs</w:t>
    </w:r>
    <w:r>
      <w:rPr>
        <w:rFonts w:ascii="Calibri" w:hAnsi="Calibri" w:cs="Calibri"/>
        <w:sz w:val="20"/>
        <w:szCs w:val="20"/>
      </w:rPr>
      <w:t xml:space="preserve"> – Seite </w:t>
    </w:r>
    <w:r w:rsidRPr="00DF46CF">
      <w:rPr>
        <w:rFonts w:ascii="Calibri" w:hAnsi="Calibri" w:cs="Calibri"/>
        <w:sz w:val="20"/>
        <w:szCs w:val="20"/>
      </w:rPr>
      <w:fldChar w:fldCharType="begin"/>
    </w:r>
    <w:r w:rsidRPr="00DF46CF">
      <w:rPr>
        <w:rFonts w:ascii="Calibri" w:hAnsi="Calibri" w:cs="Calibri"/>
        <w:sz w:val="20"/>
        <w:szCs w:val="20"/>
      </w:rPr>
      <w:instrText>PAGE   \* MERGEFORMAT</w:instrText>
    </w:r>
    <w:r w:rsidRPr="00DF46CF">
      <w:rPr>
        <w:rFonts w:ascii="Calibri" w:hAnsi="Calibri" w:cs="Calibri"/>
        <w:sz w:val="20"/>
        <w:szCs w:val="20"/>
      </w:rPr>
      <w:fldChar w:fldCharType="separate"/>
    </w:r>
    <w:r w:rsidRPr="00DF46CF">
      <w:rPr>
        <w:rFonts w:ascii="Calibri" w:hAnsi="Calibri" w:cs="Calibri"/>
        <w:sz w:val="20"/>
        <w:szCs w:val="20"/>
      </w:rPr>
      <w:t>1</w:t>
    </w:r>
    <w:r w:rsidRPr="00DF46CF">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4FB"/>
    <w:rsid w:val="0005593B"/>
    <w:rsid w:val="000A6C80"/>
    <w:rsid w:val="000C6CCC"/>
    <w:rsid w:val="001A0C51"/>
    <w:rsid w:val="001C267D"/>
    <w:rsid w:val="002E63F3"/>
    <w:rsid w:val="0037419F"/>
    <w:rsid w:val="003904FB"/>
    <w:rsid w:val="00393E03"/>
    <w:rsid w:val="0042193B"/>
    <w:rsid w:val="0044750E"/>
    <w:rsid w:val="004C7D28"/>
    <w:rsid w:val="005C7073"/>
    <w:rsid w:val="00623FDD"/>
    <w:rsid w:val="007B2628"/>
    <w:rsid w:val="00812B8E"/>
    <w:rsid w:val="00872F81"/>
    <w:rsid w:val="00920745"/>
    <w:rsid w:val="0099727E"/>
    <w:rsid w:val="00A31A58"/>
    <w:rsid w:val="00AB7495"/>
    <w:rsid w:val="00B72D45"/>
    <w:rsid w:val="00BB0132"/>
    <w:rsid w:val="00C15D2B"/>
    <w:rsid w:val="00CA51D0"/>
    <w:rsid w:val="00CC6161"/>
    <w:rsid w:val="00D22352"/>
    <w:rsid w:val="00DA7AAF"/>
    <w:rsid w:val="00DD0F27"/>
    <w:rsid w:val="00DE0994"/>
    <w:rsid w:val="00DF46CF"/>
    <w:rsid w:val="00E03E26"/>
    <w:rsid w:val="00E52293"/>
    <w:rsid w:val="00F27E0B"/>
    <w:rsid w:val="00F626B3"/>
    <w:rsid w:val="00F77865"/>
    <w:rsid w:val="00F929B4"/>
    <w:rsid w:val="00FA7136"/>
    <w:rsid w:val="00FC24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2901"/>
  <w15:chartTrackingRefBased/>
  <w15:docId w15:val="{E2A57922-08A6-4E37-BDD5-482AB69E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90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90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904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904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904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904F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904F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904F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904F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904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904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904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904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904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904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904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904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904FB"/>
    <w:rPr>
      <w:rFonts w:eastAsiaTheme="majorEastAsia" w:cstheme="majorBidi"/>
      <w:color w:val="272727" w:themeColor="text1" w:themeTint="D8"/>
    </w:rPr>
  </w:style>
  <w:style w:type="paragraph" w:styleId="Titel">
    <w:name w:val="Title"/>
    <w:basedOn w:val="Standard"/>
    <w:next w:val="Standard"/>
    <w:link w:val="TitelZchn"/>
    <w:uiPriority w:val="10"/>
    <w:qFormat/>
    <w:rsid w:val="003904F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904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904F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904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904F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904FB"/>
    <w:rPr>
      <w:i/>
      <w:iCs/>
      <w:color w:val="404040" w:themeColor="text1" w:themeTint="BF"/>
    </w:rPr>
  </w:style>
  <w:style w:type="paragraph" w:styleId="Listenabsatz">
    <w:name w:val="List Paragraph"/>
    <w:basedOn w:val="Standard"/>
    <w:uiPriority w:val="34"/>
    <w:qFormat/>
    <w:rsid w:val="003904FB"/>
    <w:pPr>
      <w:ind w:left="720"/>
      <w:contextualSpacing/>
    </w:pPr>
  </w:style>
  <w:style w:type="character" w:styleId="IntensiveHervorhebung">
    <w:name w:val="Intense Emphasis"/>
    <w:basedOn w:val="Absatz-Standardschriftart"/>
    <w:uiPriority w:val="21"/>
    <w:qFormat/>
    <w:rsid w:val="003904FB"/>
    <w:rPr>
      <w:i/>
      <w:iCs/>
      <w:color w:val="0F4761" w:themeColor="accent1" w:themeShade="BF"/>
    </w:rPr>
  </w:style>
  <w:style w:type="paragraph" w:styleId="IntensivesZitat">
    <w:name w:val="Intense Quote"/>
    <w:basedOn w:val="Standard"/>
    <w:next w:val="Standard"/>
    <w:link w:val="IntensivesZitatZchn"/>
    <w:uiPriority w:val="30"/>
    <w:qFormat/>
    <w:rsid w:val="00390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904FB"/>
    <w:rPr>
      <w:i/>
      <w:iCs/>
      <w:color w:val="0F4761" w:themeColor="accent1" w:themeShade="BF"/>
    </w:rPr>
  </w:style>
  <w:style w:type="character" w:styleId="IntensiverVerweis">
    <w:name w:val="Intense Reference"/>
    <w:basedOn w:val="Absatz-Standardschriftart"/>
    <w:uiPriority w:val="32"/>
    <w:qFormat/>
    <w:rsid w:val="003904FB"/>
    <w:rPr>
      <w:b/>
      <w:bCs/>
      <w:smallCaps/>
      <w:color w:val="0F4761" w:themeColor="accent1" w:themeShade="BF"/>
      <w:spacing w:val="5"/>
    </w:rPr>
  </w:style>
  <w:style w:type="character" w:styleId="Kommentarzeichen">
    <w:name w:val="annotation reference"/>
    <w:basedOn w:val="Absatz-Standardschriftart"/>
    <w:uiPriority w:val="99"/>
    <w:semiHidden/>
    <w:unhideWhenUsed/>
    <w:rsid w:val="001C267D"/>
    <w:rPr>
      <w:sz w:val="16"/>
      <w:szCs w:val="16"/>
    </w:rPr>
  </w:style>
  <w:style w:type="paragraph" w:styleId="Kommentartext">
    <w:name w:val="annotation text"/>
    <w:basedOn w:val="Standard"/>
    <w:link w:val="KommentartextZchn"/>
    <w:uiPriority w:val="99"/>
    <w:unhideWhenUsed/>
    <w:rsid w:val="001C267D"/>
    <w:rPr>
      <w:sz w:val="20"/>
      <w:szCs w:val="20"/>
    </w:rPr>
  </w:style>
  <w:style w:type="character" w:customStyle="1" w:styleId="KommentartextZchn">
    <w:name w:val="Kommentartext Zchn"/>
    <w:basedOn w:val="Absatz-Standardschriftart"/>
    <w:link w:val="Kommentartext"/>
    <w:uiPriority w:val="99"/>
    <w:rsid w:val="001C267D"/>
    <w:rPr>
      <w:sz w:val="20"/>
      <w:szCs w:val="20"/>
    </w:rPr>
  </w:style>
  <w:style w:type="paragraph" w:styleId="Kommentarthema">
    <w:name w:val="annotation subject"/>
    <w:basedOn w:val="Kommentartext"/>
    <w:next w:val="Kommentartext"/>
    <w:link w:val="KommentarthemaZchn"/>
    <w:uiPriority w:val="99"/>
    <w:semiHidden/>
    <w:unhideWhenUsed/>
    <w:rsid w:val="001C267D"/>
    <w:rPr>
      <w:b/>
      <w:bCs/>
    </w:rPr>
  </w:style>
  <w:style w:type="character" w:customStyle="1" w:styleId="KommentarthemaZchn">
    <w:name w:val="Kommentarthema Zchn"/>
    <w:basedOn w:val="KommentartextZchn"/>
    <w:link w:val="Kommentarthema"/>
    <w:uiPriority w:val="99"/>
    <w:semiHidden/>
    <w:rsid w:val="001C267D"/>
    <w:rPr>
      <w:b/>
      <w:bCs/>
      <w:sz w:val="20"/>
      <w:szCs w:val="20"/>
    </w:rPr>
  </w:style>
  <w:style w:type="paragraph" w:styleId="Sprechblasentext">
    <w:name w:val="Balloon Text"/>
    <w:basedOn w:val="Standard"/>
    <w:link w:val="SprechblasentextZchn"/>
    <w:uiPriority w:val="99"/>
    <w:semiHidden/>
    <w:unhideWhenUsed/>
    <w:rsid w:val="000C6CC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6CCC"/>
    <w:rPr>
      <w:rFonts w:ascii="Segoe UI" w:hAnsi="Segoe UI" w:cs="Segoe UI"/>
      <w:sz w:val="18"/>
      <w:szCs w:val="18"/>
    </w:rPr>
  </w:style>
  <w:style w:type="paragraph" w:styleId="Kopfzeile">
    <w:name w:val="header"/>
    <w:basedOn w:val="Standard"/>
    <w:link w:val="KopfzeileZchn"/>
    <w:uiPriority w:val="99"/>
    <w:unhideWhenUsed/>
    <w:rsid w:val="00B72D45"/>
    <w:pPr>
      <w:tabs>
        <w:tab w:val="center" w:pos="4536"/>
        <w:tab w:val="right" w:pos="9072"/>
      </w:tabs>
    </w:pPr>
  </w:style>
  <w:style w:type="character" w:customStyle="1" w:styleId="KopfzeileZchn">
    <w:name w:val="Kopfzeile Zchn"/>
    <w:basedOn w:val="Absatz-Standardschriftart"/>
    <w:link w:val="Kopfzeile"/>
    <w:uiPriority w:val="99"/>
    <w:rsid w:val="00B72D45"/>
  </w:style>
  <w:style w:type="paragraph" w:styleId="Fuzeile">
    <w:name w:val="footer"/>
    <w:basedOn w:val="Standard"/>
    <w:link w:val="FuzeileZchn"/>
    <w:uiPriority w:val="99"/>
    <w:unhideWhenUsed/>
    <w:rsid w:val="00B72D45"/>
    <w:pPr>
      <w:tabs>
        <w:tab w:val="center" w:pos="4536"/>
        <w:tab w:val="right" w:pos="9072"/>
      </w:tabs>
    </w:pPr>
  </w:style>
  <w:style w:type="character" w:customStyle="1" w:styleId="FuzeileZchn">
    <w:name w:val="Fußzeile Zchn"/>
    <w:basedOn w:val="Absatz-Standardschriftart"/>
    <w:link w:val="Fuzeile"/>
    <w:uiPriority w:val="99"/>
    <w:rsid w:val="00B72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3</cp:revision>
  <dcterms:created xsi:type="dcterms:W3CDTF">2026-08-26T06:06:00Z</dcterms:created>
  <dcterms:modified xsi:type="dcterms:W3CDTF">2026-08-26T06:13:00Z</dcterms:modified>
</cp:coreProperties>
</file>