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74A33" w14:textId="77777777" w:rsidR="00E71A68" w:rsidRPr="00E71A68" w:rsidRDefault="00E71A68">
      <w:pPr>
        <w:rPr>
          <w:rFonts w:ascii="Calibri" w:hAnsi="Calibri" w:cs="Calibri"/>
          <w:sz w:val="20"/>
          <w:szCs w:val="20"/>
        </w:rPr>
      </w:pPr>
      <w:r w:rsidRPr="00E71A68">
        <w:rPr>
          <w:rFonts w:ascii="Calibri" w:hAnsi="Calibri" w:cs="Calibri"/>
          <w:sz w:val="20"/>
          <w:szCs w:val="20"/>
        </w:rPr>
        <w:t>PR-Nr. 10001-0118-09/2026</w:t>
      </w:r>
    </w:p>
    <w:p w14:paraId="6B14C8DA" w14:textId="77777777" w:rsidR="00E71A68" w:rsidRDefault="00E71A68">
      <w:pPr>
        <w:rPr>
          <w:rFonts w:ascii="Calibri" w:hAnsi="Calibri" w:cs="Calibri"/>
          <w:b/>
          <w:bCs/>
          <w:sz w:val="28"/>
          <w:szCs w:val="28"/>
        </w:rPr>
      </w:pPr>
    </w:p>
    <w:p w14:paraId="20D6CA84" w14:textId="11865FC5" w:rsidR="007B2628" w:rsidRPr="007F46E6" w:rsidRDefault="00BC642B">
      <w:pPr>
        <w:rPr>
          <w:rFonts w:ascii="Calibri" w:hAnsi="Calibri" w:cs="Calibri"/>
          <w:b/>
          <w:bCs/>
          <w:sz w:val="28"/>
          <w:szCs w:val="28"/>
        </w:rPr>
      </w:pPr>
      <w:r>
        <w:rPr>
          <w:rFonts w:ascii="Calibri" w:hAnsi="Calibri" w:cs="Calibri"/>
          <w:b/>
          <w:bCs/>
          <w:sz w:val="28"/>
          <w:szCs w:val="28"/>
        </w:rPr>
        <w:t>Konstruktives Rollenspiel</w:t>
      </w:r>
    </w:p>
    <w:p w14:paraId="78336ECE" w14:textId="0D218B30" w:rsidR="007F46E6" w:rsidRDefault="007F46E6">
      <w:pPr>
        <w:rPr>
          <w:rFonts w:ascii="Calibri" w:hAnsi="Calibri" w:cs="Calibri"/>
          <w:b/>
          <w:bCs/>
        </w:rPr>
      </w:pPr>
      <w:proofErr w:type="spellStart"/>
      <w:r w:rsidRPr="007F46E6">
        <w:rPr>
          <w:rFonts w:ascii="Calibri" w:hAnsi="Calibri" w:cs="Calibri"/>
          <w:b/>
          <w:bCs/>
        </w:rPr>
        <w:t>BaSys</w:t>
      </w:r>
      <w:proofErr w:type="spellEnd"/>
      <w:r w:rsidRPr="007F46E6">
        <w:rPr>
          <w:rFonts w:ascii="Calibri" w:hAnsi="Calibri" w:cs="Calibri"/>
          <w:b/>
          <w:bCs/>
        </w:rPr>
        <w:t xml:space="preserve"> stellt Objekttürbandsystem um</w:t>
      </w:r>
    </w:p>
    <w:p w14:paraId="6A51E690" w14:textId="77777777" w:rsidR="007F46E6" w:rsidRDefault="007F46E6">
      <w:pPr>
        <w:rPr>
          <w:rFonts w:ascii="Calibri" w:hAnsi="Calibri" w:cs="Calibri"/>
          <w:b/>
          <w:bCs/>
        </w:rPr>
      </w:pPr>
    </w:p>
    <w:p w14:paraId="66A5F1F9" w14:textId="3E2C4CE1" w:rsidR="006E1256" w:rsidRDefault="00490F1E" w:rsidP="00E71A68">
      <w:pPr>
        <w:spacing w:line="274" w:lineRule="auto"/>
        <w:rPr>
          <w:rFonts w:ascii="Calibri" w:hAnsi="Calibri" w:cs="Calibri"/>
          <w:b/>
          <w:bCs/>
        </w:rPr>
      </w:pPr>
      <w:r>
        <w:rPr>
          <w:rFonts w:ascii="Calibri" w:hAnsi="Calibri" w:cs="Calibri"/>
          <w:b/>
          <w:bCs/>
        </w:rPr>
        <w:t xml:space="preserve">Die </w:t>
      </w:r>
      <w:r w:rsidR="003855F0">
        <w:rPr>
          <w:rFonts w:ascii="Calibri" w:hAnsi="Calibri" w:cs="Calibri"/>
          <w:b/>
          <w:bCs/>
        </w:rPr>
        <w:t xml:space="preserve">Bartels Systembeschläge </w:t>
      </w:r>
      <w:r>
        <w:rPr>
          <w:rFonts w:ascii="Calibri" w:hAnsi="Calibri" w:cs="Calibri"/>
          <w:b/>
          <w:bCs/>
        </w:rPr>
        <w:t>GmbH</w:t>
      </w:r>
      <w:r w:rsidR="00DF3CBE">
        <w:rPr>
          <w:rFonts w:ascii="Calibri" w:hAnsi="Calibri" w:cs="Calibri"/>
          <w:b/>
          <w:bCs/>
        </w:rPr>
        <w:t xml:space="preserve"> </w:t>
      </w:r>
      <w:r w:rsidR="00BC642B">
        <w:rPr>
          <w:rFonts w:ascii="Calibri" w:hAnsi="Calibri" w:cs="Calibri"/>
          <w:b/>
          <w:bCs/>
        </w:rPr>
        <w:t>hat</w:t>
      </w:r>
      <w:r w:rsidR="003855F0">
        <w:rPr>
          <w:rFonts w:ascii="Calibri" w:hAnsi="Calibri" w:cs="Calibri"/>
          <w:b/>
          <w:bCs/>
        </w:rPr>
        <w:t xml:space="preserve"> </w:t>
      </w:r>
      <w:r>
        <w:rPr>
          <w:rFonts w:ascii="Calibri" w:hAnsi="Calibri" w:cs="Calibri"/>
          <w:b/>
          <w:bCs/>
        </w:rPr>
        <w:t>ihr</w:t>
      </w:r>
      <w:r w:rsidR="003855F0">
        <w:rPr>
          <w:rFonts w:ascii="Calibri" w:hAnsi="Calibri" w:cs="Calibri"/>
          <w:b/>
          <w:bCs/>
        </w:rPr>
        <w:t xml:space="preserve"> </w:t>
      </w:r>
      <w:r w:rsidR="00BC642B">
        <w:rPr>
          <w:rFonts w:ascii="Calibri" w:hAnsi="Calibri" w:cs="Calibri"/>
          <w:b/>
          <w:bCs/>
        </w:rPr>
        <w:t>Objekttürbandsystem mit 18 mm Rollendurchmesser</w:t>
      </w:r>
      <w:r w:rsidR="003855F0">
        <w:rPr>
          <w:rFonts w:ascii="Calibri" w:hAnsi="Calibri" w:cs="Calibri"/>
          <w:b/>
          <w:bCs/>
        </w:rPr>
        <w:t xml:space="preserve"> auf ein neues Konstruktionsprinzip um</w:t>
      </w:r>
      <w:r w:rsidR="00BC642B">
        <w:rPr>
          <w:rFonts w:ascii="Calibri" w:hAnsi="Calibri" w:cs="Calibri"/>
          <w:b/>
          <w:bCs/>
        </w:rPr>
        <w:t>gestellt</w:t>
      </w:r>
      <w:r w:rsidR="003855F0">
        <w:rPr>
          <w:rFonts w:ascii="Calibri" w:hAnsi="Calibri" w:cs="Calibri"/>
          <w:b/>
          <w:bCs/>
        </w:rPr>
        <w:t xml:space="preserve">. </w:t>
      </w:r>
      <w:r w:rsidR="00B25C3A">
        <w:rPr>
          <w:rFonts w:ascii="Calibri" w:hAnsi="Calibri" w:cs="Calibri"/>
          <w:b/>
          <w:bCs/>
        </w:rPr>
        <w:t>Damit</w:t>
      </w:r>
      <w:r w:rsidR="007D78DC" w:rsidRPr="007D78DC">
        <w:rPr>
          <w:rFonts w:ascii="Calibri" w:hAnsi="Calibri" w:cs="Calibri"/>
          <w:b/>
          <w:bCs/>
        </w:rPr>
        <w:t xml:space="preserve"> </w:t>
      </w:r>
      <w:r w:rsidR="00025EAD">
        <w:rPr>
          <w:rFonts w:ascii="Calibri" w:hAnsi="Calibri" w:cs="Calibri"/>
          <w:b/>
          <w:bCs/>
        </w:rPr>
        <w:t xml:space="preserve">kommt </w:t>
      </w:r>
      <w:proofErr w:type="spellStart"/>
      <w:r w:rsidR="00025EAD">
        <w:rPr>
          <w:rFonts w:ascii="Calibri" w:hAnsi="Calibri" w:cs="Calibri"/>
          <w:b/>
          <w:bCs/>
        </w:rPr>
        <w:t>BaSys</w:t>
      </w:r>
      <w:proofErr w:type="spellEnd"/>
      <w:r w:rsidR="00025EAD">
        <w:rPr>
          <w:rFonts w:ascii="Calibri" w:hAnsi="Calibri" w:cs="Calibri"/>
          <w:b/>
          <w:bCs/>
        </w:rPr>
        <w:t xml:space="preserve"> schon jetzt der Forderung nach, </w:t>
      </w:r>
      <w:r w:rsidR="001E2E31">
        <w:rPr>
          <w:rFonts w:ascii="Calibri" w:hAnsi="Calibri" w:cs="Calibri"/>
          <w:b/>
          <w:bCs/>
        </w:rPr>
        <w:t xml:space="preserve">auf </w:t>
      </w:r>
      <w:proofErr w:type="gramStart"/>
      <w:r w:rsidR="001E2E31">
        <w:rPr>
          <w:rFonts w:ascii="Calibri" w:hAnsi="Calibri" w:cs="Calibri"/>
          <w:b/>
          <w:bCs/>
        </w:rPr>
        <w:t>extrem langlebige</w:t>
      </w:r>
      <w:proofErr w:type="gramEnd"/>
      <w:r w:rsidR="001E2E31">
        <w:rPr>
          <w:rFonts w:ascii="Calibri" w:hAnsi="Calibri" w:cs="Calibri"/>
          <w:b/>
          <w:bCs/>
        </w:rPr>
        <w:t xml:space="preserve">, </w:t>
      </w:r>
      <w:r w:rsidR="00025EAD">
        <w:rPr>
          <w:rFonts w:ascii="Calibri" w:hAnsi="Calibri" w:cs="Calibri"/>
          <w:b/>
          <w:bCs/>
        </w:rPr>
        <w:t xml:space="preserve">nicht </w:t>
      </w:r>
      <w:r w:rsidR="001E2E31">
        <w:rPr>
          <w:rFonts w:ascii="Calibri" w:hAnsi="Calibri" w:cs="Calibri"/>
          <w:b/>
          <w:bCs/>
        </w:rPr>
        <w:t xml:space="preserve">in der Natur </w:t>
      </w:r>
      <w:r w:rsidR="00025EAD">
        <w:rPr>
          <w:rFonts w:ascii="Calibri" w:hAnsi="Calibri" w:cs="Calibri"/>
          <w:b/>
          <w:bCs/>
        </w:rPr>
        <w:t xml:space="preserve">abbaubare Kunststoffe </w:t>
      </w:r>
      <w:r w:rsidR="001E2E31">
        <w:rPr>
          <w:rFonts w:ascii="Calibri" w:hAnsi="Calibri" w:cs="Calibri"/>
          <w:b/>
          <w:bCs/>
        </w:rPr>
        <w:t>zu verzichten</w:t>
      </w:r>
      <w:r w:rsidR="00025EAD">
        <w:rPr>
          <w:rFonts w:ascii="Calibri" w:hAnsi="Calibri" w:cs="Calibri"/>
          <w:b/>
          <w:bCs/>
        </w:rPr>
        <w:t xml:space="preserve">. Das neue Bandsystem, </w:t>
      </w:r>
      <w:r w:rsidR="006E1256">
        <w:rPr>
          <w:rFonts w:ascii="Calibri" w:hAnsi="Calibri" w:cs="Calibri"/>
          <w:b/>
          <w:bCs/>
        </w:rPr>
        <w:t>das wie das Vorgängermodell eine Tragfähigkeit von 160 kg pro Paar aufweist</w:t>
      </w:r>
      <w:r w:rsidR="00025EAD">
        <w:rPr>
          <w:rFonts w:ascii="Calibri" w:hAnsi="Calibri" w:cs="Calibri"/>
          <w:b/>
          <w:bCs/>
        </w:rPr>
        <w:t>,</w:t>
      </w:r>
      <w:r w:rsidR="00025EAD" w:rsidRPr="00025EAD">
        <w:t xml:space="preserve"> </w:t>
      </w:r>
      <w:r w:rsidR="00025EAD" w:rsidRPr="00025EAD">
        <w:rPr>
          <w:rFonts w:ascii="Calibri" w:hAnsi="Calibri" w:cs="Calibri"/>
          <w:b/>
          <w:bCs/>
        </w:rPr>
        <w:t>eröffnet Kunden die Möglichkeit, eine große Anzahl an Türen in brandschutzrelevanten Bereichen auszustatten</w:t>
      </w:r>
      <w:r w:rsidR="00025EAD">
        <w:rPr>
          <w:rFonts w:ascii="Calibri" w:hAnsi="Calibri" w:cs="Calibri"/>
          <w:b/>
          <w:bCs/>
        </w:rPr>
        <w:t>.</w:t>
      </w:r>
    </w:p>
    <w:p w14:paraId="5BF22BAE" w14:textId="77777777" w:rsidR="006E1256" w:rsidRDefault="006E1256" w:rsidP="00E71A68">
      <w:pPr>
        <w:spacing w:line="274" w:lineRule="auto"/>
        <w:rPr>
          <w:rFonts w:ascii="Calibri" w:hAnsi="Calibri" w:cs="Calibri"/>
          <w:b/>
          <w:bCs/>
        </w:rPr>
      </w:pPr>
    </w:p>
    <w:p w14:paraId="2176AE24" w14:textId="48D877B2" w:rsidR="007F46E6" w:rsidRDefault="00237CD7" w:rsidP="00E71A68">
      <w:pPr>
        <w:spacing w:line="274" w:lineRule="auto"/>
        <w:rPr>
          <w:rFonts w:ascii="Calibri" w:hAnsi="Calibri" w:cs="Calibri"/>
          <w:b/>
          <w:bCs/>
        </w:rPr>
      </w:pPr>
      <w:r>
        <w:rPr>
          <w:rFonts w:ascii="Calibri" w:hAnsi="Calibri" w:cs="Calibri"/>
        </w:rPr>
        <w:t xml:space="preserve">Das </w:t>
      </w:r>
      <w:r w:rsidR="00B25C3A">
        <w:rPr>
          <w:rFonts w:ascii="Calibri" w:hAnsi="Calibri" w:cs="Calibri"/>
        </w:rPr>
        <w:t xml:space="preserve">neue </w:t>
      </w:r>
      <w:r w:rsidR="00025EAD" w:rsidRPr="00025EAD">
        <w:rPr>
          <w:rFonts w:ascii="Calibri" w:hAnsi="Calibri" w:cs="Calibri"/>
        </w:rPr>
        <w:t>„</w:t>
      </w:r>
      <w:proofErr w:type="spellStart"/>
      <w:r w:rsidR="00025EAD" w:rsidRPr="00025EAD">
        <w:rPr>
          <w:rFonts w:ascii="Calibri" w:hAnsi="Calibri" w:cs="Calibri"/>
        </w:rPr>
        <w:t>Objecta</w:t>
      </w:r>
      <w:proofErr w:type="spellEnd"/>
      <w:r w:rsidR="00025EAD" w:rsidRPr="00025EAD">
        <w:rPr>
          <w:rFonts w:ascii="Calibri" w:hAnsi="Calibri" w:cs="Calibri"/>
        </w:rPr>
        <w:t xml:space="preserve">“ </w:t>
      </w:r>
      <w:r w:rsidR="00E10F68">
        <w:rPr>
          <w:rFonts w:ascii="Calibri" w:hAnsi="Calibri" w:cs="Calibri"/>
        </w:rPr>
        <w:t xml:space="preserve">basiert auf einer geteilten Achse, die jeweils von oben und unten in den Rollenkörper eingepresst wird. Das Prinzip spart zusätzliche Arbeitsschritte und </w:t>
      </w:r>
      <w:r w:rsidR="00AB4EF3">
        <w:rPr>
          <w:rFonts w:ascii="Calibri" w:hAnsi="Calibri" w:cs="Calibri"/>
        </w:rPr>
        <w:t>reduziert den Materialeinsatz</w:t>
      </w:r>
      <w:r w:rsidR="00E10F68">
        <w:rPr>
          <w:rFonts w:ascii="Calibri" w:hAnsi="Calibri" w:cs="Calibri"/>
        </w:rPr>
        <w:t xml:space="preserve">. </w:t>
      </w:r>
      <w:r w:rsidR="00713804">
        <w:rPr>
          <w:rFonts w:ascii="Calibri" w:hAnsi="Calibri" w:cs="Calibri"/>
        </w:rPr>
        <w:t>F</w:t>
      </w:r>
      <w:r w:rsidR="00E10F68">
        <w:rPr>
          <w:rFonts w:ascii="Calibri" w:hAnsi="Calibri" w:cs="Calibri"/>
        </w:rPr>
        <w:t xml:space="preserve">ür die wartungsfreie und skalierbare Lagertechnologie des Rahmenteils </w:t>
      </w:r>
      <w:r w:rsidR="0045656D" w:rsidRPr="0045656D">
        <w:rPr>
          <w:rFonts w:ascii="Calibri" w:hAnsi="Calibri" w:cs="Calibri"/>
        </w:rPr>
        <w:t xml:space="preserve">verwendet </w:t>
      </w:r>
      <w:proofErr w:type="spellStart"/>
      <w:r w:rsidR="0045656D" w:rsidRPr="0045656D">
        <w:rPr>
          <w:rFonts w:ascii="Calibri" w:hAnsi="Calibri" w:cs="Calibri"/>
        </w:rPr>
        <w:t>BaSy</w:t>
      </w:r>
      <w:r w:rsidR="0045656D">
        <w:rPr>
          <w:rFonts w:ascii="Calibri" w:hAnsi="Calibri" w:cs="Calibri"/>
        </w:rPr>
        <w:t>s</w:t>
      </w:r>
      <w:proofErr w:type="spellEnd"/>
      <w:r w:rsidR="0045656D">
        <w:rPr>
          <w:rFonts w:ascii="Calibri" w:hAnsi="Calibri" w:cs="Calibri"/>
        </w:rPr>
        <w:t xml:space="preserve"> </w:t>
      </w:r>
      <w:r w:rsidR="00E10F68">
        <w:rPr>
          <w:rFonts w:ascii="Calibri" w:hAnsi="Calibri" w:cs="Calibri"/>
        </w:rPr>
        <w:t xml:space="preserve">statt der </w:t>
      </w:r>
      <w:r w:rsidR="00AB4EF3">
        <w:rPr>
          <w:rFonts w:ascii="Calibri" w:hAnsi="Calibri" w:cs="Calibri"/>
        </w:rPr>
        <w:t>bislang eingesetzten</w:t>
      </w:r>
      <w:r w:rsidR="007706EC">
        <w:rPr>
          <w:rFonts w:ascii="Calibri" w:hAnsi="Calibri" w:cs="Calibri"/>
        </w:rPr>
        <w:t xml:space="preserve"> </w:t>
      </w:r>
      <w:r w:rsidR="00E10F68">
        <w:rPr>
          <w:rFonts w:ascii="Calibri" w:hAnsi="Calibri" w:cs="Calibri"/>
        </w:rPr>
        <w:t xml:space="preserve">Kunststoffe </w:t>
      </w:r>
      <w:r w:rsidR="004B7DA7">
        <w:rPr>
          <w:rFonts w:ascii="Calibri" w:hAnsi="Calibri" w:cs="Calibri"/>
        </w:rPr>
        <w:t xml:space="preserve">für alle seine Bandsysteme </w:t>
      </w:r>
      <w:r w:rsidR="00E10F68">
        <w:rPr>
          <w:rFonts w:ascii="Calibri" w:hAnsi="Calibri" w:cs="Calibri"/>
        </w:rPr>
        <w:t xml:space="preserve">ein </w:t>
      </w:r>
      <w:r w:rsidR="001E2E31">
        <w:rPr>
          <w:rFonts w:ascii="Calibri" w:hAnsi="Calibri" w:cs="Calibri"/>
        </w:rPr>
        <w:t>alternatives Material</w:t>
      </w:r>
      <w:r w:rsidR="004B7DA7">
        <w:rPr>
          <w:rFonts w:ascii="Calibri" w:hAnsi="Calibri" w:cs="Calibri"/>
        </w:rPr>
        <w:t>, das sich in Dauerfunktionstests in gleicher Weise bewährt</w:t>
      </w:r>
      <w:r w:rsidR="00E10F68">
        <w:rPr>
          <w:rFonts w:ascii="Calibri" w:hAnsi="Calibri" w:cs="Calibri"/>
        </w:rPr>
        <w:t xml:space="preserve">. </w:t>
      </w:r>
    </w:p>
    <w:p w14:paraId="01380A0C" w14:textId="77777777" w:rsidR="00E10F68" w:rsidRPr="006935D3" w:rsidRDefault="00E10F68" w:rsidP="00E71A68">
      <w:pPr>
        <w:spacing w:line="274" w:lineRule="auto"/>
        <w:rPr>
          <w:rFonts w:ascii="Calibri" w:hAnsi="Calibri" w:cs="Calibri"/>
        </w:rPr>
      </w:pPr>
    </w:p>
    <w:p w14:paraId="35C7C3B9" w14:textId="7038826F" w:rsidR="0045656D" w:rsidRDefault="00665BE1" w:rsidP="00E71A68">
      <w:pPr>
        <w:spacing w:line="274" w:lineRule="auto"/>
        <w:rPr>
          <w:rFonts w:ascii="Calibri" w:hAnsi="Calibri" w:cs="Calibri"/>
        </w:rPr>
      </w:pPr>
      <w:r>
        <w:rPr>
          <w:rFonts w:ascii="Calibri" w:hAnsi="Calibri" w:cs="Calibri"/>
        </w:rPr>
        <w:t xml:space="preserve">Das </w:t>
      </w:r>
      <w:r w:rsidR="00834C5C">
        <w:rPr>
          <w:rFonts w:ascii="Calibri" w:hAnsi="Calibri" w:cs="Calibri"/>
        </w:rPr>
        <w:t xml:space="preserve">neue </w:t>
      </w:r>
      <w:r w:rsidR="00B25C3A">
        <w:rPr>
          <w:rFonts w:ascii="Calibri" w:hAnsi="Calibri" w:cs="Calibri"/>
        </w:rPr>
        <w:t xml:space="preserve">Bandsystem </w:t>
      </w:r>
      <w:r w:rsidR="0045656D">
        <w:rPr>
          <w:rFonts w:ascii="Calibri" w:hAnsi="Calibri" w:cs="Calibri"/>
        </w:rPr>
        <w:t>umfa</w:t>
      </w:r>
      <w:r>
        <w:rPr>
          <w:rFonts w:ascii="Calibri" w:hAnsi="Calibri" w:cs="Calibri"/>
        </w:rPr>
        <w:t>sst</w:t>
      </w:r>
      <w:r w:rsidR="006935D3" w:rsidRPr="006935D3">
        <w:rPr>
          <w:rFonts w:ascii="Calibri" w:hAnsi="Calibri" w:cs="Calibri"/>
        </w:rPr>
        <w:t xml:space="preserve"> drei Modelle</w:t>
      </w:r>
      <w:r w:rsidR="0045656D" w:rsidRPr="0045656D">
        <w:t xml:space="preserve"> </w:t>
      </w:r>
      <w:r w:rsidR="0045656D" w:rsidRPr="0045656D">
        <w:rPr>
          <w:rFonts w:ascii="Calibri" w:hAnsi="Calibri" w:cs="Calibri"/>
        </w:rPr>
        <w:t>in der Oberfläche „Niro gebürstet“</w:t>
      </w:r>
      <w:r>
        <w:rPr>
          <w:rFonts w:ascii="Calibri" w:hAnsi="Calibri" w:cs="Calibri"/>
        </w:rPr>
        <w:t xml:space="preserve">, so dass sich </w:t>
      </w:r>
      <w:r w:rsidR="00B25C3A">
        <w:rPr>
          <w:rFonts w:ascii="Calibri" w:hAnsi="Calibri" w:cs="Calibri"/>
        </w:rPr>
        <w:t xml:space="preserve">mit dem </w:t>
      </w:r>
      <w:r w:rsidR="00B25C3A" w:rsidRPr="00B25C3A">
        <w:rPr>
          <w:rFonts w:ascii="Calibri" w:hAnsi="Calibri" w:cs="Calibri"/>
        </w:rPr>
        <w:t>„</w:t>
      </w:r>
      <w:proofErr w:type="spellStart"/>
      <w:r w:rsidR="00B25C3A" w:rsidRPr="00B25C3A">
        <w:rPr>
          <w:rFonts w:ascii="Calibri" w:hAnsi="Calibri" w:cs="Calibri"/>
        </w:rPr>
        <w:t>Objecta</w:t>
      </w:r>
      <w:proofErr w:type="spellEnd"/>
      <w:r w:rsidR="00B25C3A" w:rsidRPr="00B25C3A">
        <w:rPr>
          <w:rFonts w:ascii="Calibri" w:hAnsi="Calibri" w:cs="Calibri"/>
        </w:rPr>
        <w:t xml:space="preserve"> 2029/160/56 D18 N“ </w:t>
      </w:r>
      <w:r w:rsidR="006935D3" w:rsidRPr="006935D3">
        <w:rPr>
          <w:rFonts w:ascii="Calibri" w:hAnsi="Calibri" w:cs="Calibri"/>
        </w:rPr>
        <w:t>stumpf einschlagende Türen</w:t>
      </w:r>
      <w:r w:rsidR="00B25C3A">
        <w:rPr>
          <w:rFonts w:ascii="Calibri" w:hAnsi="Calibri" w:cs="Calibri"/>
        </w:rPr>
        <w:t>, mit dem</w:t>
      </w:r>
      <w:r w:rsidR="00B25C3A" w:rsidRPr="00B25C3A">
        <w:rPr>
          <w:rFonts w:ascii="Calibri" w:hAnsi="Calibri" w:cs="Calibri"/>
        </w:rPr>
        <w:t xml:space="preserve"> „</w:t>
      </w:r>
      <w:proofErr w:type="spellStart"/>
      <w:r w:rsidR="00B25C3A" w:rsidRPr="00B25C3A">
        <w:rPr>
          <w:rFonts w:ascii="Calibri" w:hAnsi="Calibri" w:cs="Calibri"/>
        </w:rPr>
        <w:t>Objecta</w:t>
      </w:r>
      <w:proofErr w:type="spellEnd"/>
      <w:r w:rsidR="00B25C3A" w:rsidRPr="00B25C3A">
        <w:rPr>
          <w:rFonts w:ascii="Calibri" w:hAnsi="Calibri" w:cs="Calibri"/>
        </w:rPr>
        <w:t xml:space="preserve"> 2039/160/56 D18 N“ </w:t>
      </w:r>
      <w:r w:rsidR="006935D3" w:rsidRPr="006935D3">
        <w:rPr>
          <w:rFonts w:ascii="Calibri" w:hAnsi="Calibri" w:cs="Calibri"/>
        </w:rPr>
        <w:t>gefälzte Türen</w:t>
      </w:r>
      <w:r>
        <w:rPr>
          <w:rFonts w:ascii="Calibri" w:hAnsi="Calibri" w:cs="Calibri"/>
        </w:rPr>
        <w:t xml:space="preserve"> </w:t>
      </w:r>
      <w:r w:rsidR="00B25C3A">
        <w:rPr>
          <w:rFonts w:ascii="Calibri" w:hAnsi="Calibri" w:cs="Calibri"/>
        </w:rPr>
        <w:t>und mit dem „</w:t>
      </w:r>
      <w:proofErr w:type="spellStart"/>
      <w:r w:rsidR="00B25C3A">
        <w:rPr>
          <w:rFonts w:ascii="Calibri" w:hAnsi="Calibri" w:cs="Calibri"/>
        </w:rPr>
        <w:t>Objecta</w:t>
      </w:r>
      <w:proofErr w:type="spellEnd"/>
      <w:r w:rsidR="00B25C3A">
        <w:rPr>
          <w:rFonts w:ascii="Calibri" w:hAnsi="Calibri" w:cs="Calibri"/>
        </w:rPr>
        <w:t xml:space="preserve"> </w:t>
      </w:r>
      <w:r w:rsidR="00B25C3A" w:rsidRPr="00B25C3A">
        <w:rPr>
          <w:rFonts w:ascii="Calibri" w:hAnsi="Calibri" w:cs="Calibri"/>
        </w:rPr>
        <w:t>2049/160/56 FD D18 N</w:t>
      </w:r>
      <w:r w:rsidR="00B25C3A">
        <w:rPr>
          <w:rFonts w:ascii="Calibri" w:hAnsi="Calibri" w:cs="Calibri"/>
        </w:rPr>
        <w:t>“</w:t>
      </w:r>
      <w:r>
        <w:rPr>
          <w:rFonts w:ascii="Calibri" w:hAnsi="Calibri" w:cs="Calibri"/>
        </w:rPr>
        <w:t xml:space="preserve"> gefälzte Türen mit </w:t>
      </w:r>
      <w:r w:rsidR="006935D3" w:rsidRPr="006935D3">
        <w:rPr>
          <w:rFonts w:ascii="Calibri" w:hAnsi="Calibri" w:cs="Calibri"/>
        </w:rPr>
        <w:t>Flügeldichtung</w:t>
      </w:r>
      <w:r>
        <w:rPr>
          <w:rFonts w:ascii="Calibri" w:hAnsi="Calibri" w:cs="Calibri"/>
        </w:rPr>
        <w:t xml:space="preserve"> </w:t>
      </w:r>
      <w:r w:rsidR="00DF3CBE">
        <w:rPr>
          <w:rFonts w:ascii="Calibri" w:hAnsi="Calibri" w:cs="Calibri"/>
        </w:rPr>
        <w:t>realisieren</w:t>
      </w:r>
      <w:r>
        <w:rPr>
          <w:rFonts w:ascii="Calibri" w:hAnsi="Calibri" w:cs="Calibri"/>
        </w:rPr>
        <w:t xml:space="preserve"> lassen</w:t>
      </w:r>
      <w:r w:rsidR="006935D3" w:rsidRPr="006935D3">
        <w:rPr>
          <w:rFonts w:ascii="Calibri" w:hAnsi="Calibri" w:cs="Calibri"/>
        </w:rPr>
        <w:t>.</w:t>
      </w:r>
      <w:r>
        <w:rPr>
          <w:rFonts w:ascii="Calibri" w:hAnsi="Calibri" w:cs="Calibri"/>
        </w:rPr>
        <w:t xml:space="preserve"> </w:t>
      </w:r>
      <w:r w:rsidR="0045656D">
        <w:rPr>
          <w:rFonts w:ascii="Calibri" w:hAnsi="Calibri" w:cs="Calibri"/>
        </w:rPr>
        <w:t>Es ist bis 160 kg pro Paar in der Klasse 11 freigegeben und CE-</w:t>
      </w:r>
      <w:r w:rsidR="00DF3CBE">
        <w:rPr>
          <w:rFonts w:ascii="Calibri" w:hAnsi="Calibri" w:cs="Calibri"/>
        </w:rPr>
        <w:t>z</w:t>
      </w:r>
      <w:r w:rsidR="0045656D">
        <w:rPr>
          <w:rFonts w:ascii="Calibri" w:hAnsi="Calibri" w:cs="Calibri"/>
        </w:rPr>
        <w:t xml:space="preserve">ertifiziert. </w:t>
      </w:r>
    </w:p>
    <w:p w14:paraId="30F15A15" w14:textId="77777777" w:rsidR="0045656D" w:rsidRDefault="0045656D" w:rsidP="00E71A68">
      <w:pPr>
        <w:spacing w:line="274" w:lineRule="auto"/>
        <w:rPr>
          <w:rFonts w:ascii="Calibri" w:hAnsi="Calibri" w:cs="Calibri"/>
        </w:rPr>
      </w:pPr>
    </w:p>
    <w:p w14:paraId="40053E98" w14:textId="0A8C5F82" w:rsidR="00665BE1" w:rsidRDefault="00665BE1" w:rsidP="00E71A68">
      <w:pPr>
        <w:spacing w:line="274" w:lineRule="auto"/>
        <w:rPr>
          <w:rFonts w:ascii="Calibri" w:hAnsi="Calibri" w:cs="Calibri"/>
        </w:rPr>
      </w:pPr>
      <w:r w:rsidRPr="00665BE1">
        <w:rPr>
          <w:rFonts w:ascii="Calibri" w:hAnsi="Calibri" w:cs="Calibri"/>
        </w:rPr>
        <w:t xml:space="preserve">Das bekannte Konstruktionsprinzip mit durchgehender Achse und Stiftsicherung wendet </w:t>
      </w:r>
      <w:proofErr w:type="spellStart"/>
      <w:r w:rsidRPr="00665BE1">
        <w:rPr>
          <w:rFonts w:ascii="Calibri" w:hAnsi="Calibri" w:cs="Calibri"/>
        </w:rPr>
        <w:t>BaSys</w:t>
      </w:r>
      <w:proofErr w:type="spellEnd"/>
      <w:r w:rsidRPr="00665BE1">
        <w:rPr>
          <w:rFonts w:ascii="Calibri" w:hAnsi="Calibri" w:cs="Calibri"/>
        </w:rPr>
        <w:t xml:space="preserve"> </w:t>
      </w:r>
      <w:r w:rsidR="00467FB2">
        <w:rPr>
          <w:rFonts w:ascii="Calibri" w:hAnsi="Calibri" w:cs="Calibri"/>
        </w:rPr>
        <w:t xml:space="preserve">für </w:t>
      </w:r>
      <w:r w:rsidR="00FE2FAF">
        <w:rPr>
          <w:rFonts w:ascii="Calibri" w:hAnsi="Calibri" w:cs="Calibri"/>
        </w:rPr>
        <w:t>B</w:t>
      </w:r>
      <w:r w:rsidR="00467FB2">
        <w:rPr>
          <w:rFonts w:ascii="Calibri" w:hAnsi="Calibri" w:cs="Calibri"/>
        </w:rPr>
        <w:t xml:space="preserve">änder mit 18 mm Rollendurchmesser </w:t>
      </w:r>
      <w:r w:rsidRPr="00665BE1">
        <w:rPr>
          <w:rFonts w:ascii="Calibri" w:hAnsi="Calibri" w:cs="Calibri"/>
        </w:rPr>
        <w:t xml:space="preserve">nicht mehr an.  </w:t>
      </w:r>
    </w:p>
    <w:p w14:paraId="1BC4F9A3" w14:textId="77777777" w:rsidR="00E71A68" w:rsidRDefault="00E71A68" w:rsidP="00E71A68">
      <w:pPr>
        <w:spacing w:line="274" w:lineRule="auto"/>
        <w:rPr>
          <w:rFonts w:ascii="Calibri" w:hAnsi="Calibri" w:cs="Calibri"/>
        </w:rPr>
      </w:pPr>
    </w:p>
    <w:p w14:paraId="7D0E1FE1" w14:textId="77777777" w:rsidR="00E71A68" w:rsidRDefault="00E71A68" w:rsidP="00E71A68">
      <w:pPr>
        <w:spacing w:line="274" w:lineRule="auto"/>
        <w:rPr>
          <w:rFonts w:ascii="Calibri" w:hAnsi="Calibri" w:cs="Calibri"/>
        </w:rPr>
      </w:pPr>
    </w:p>
    <w:p w14:paraId="29273778" w14:textId="7277B2C0" w:rsidR="00E71A68" w:rsidRDefault="00E71A68" w:rsidP="001B46F3">
      <w:pPr>
        <w:rPr>
          <w:rFonts w:ascii="Calibri" w:hAnsi="Calibri" w:cs="Calibri"/>
        </w:rPr>
      </w:pPr>
      <w:r>
        <w:rPr>
          <w:rFonts w:ascii="Calibri" w:hAnsi="Calibri" w:cs="Calibri"/>
        </w:rPr>
        <w:lastRenderedPageBreak/>
        <w:t xml:space="preserve">Bildtext 1: </w:t>
      </w:r>
      <w:proofErr w:type="spellStart"/>
      <w:r>
        <w:rPr>
          <w:rFonts w:ascii="Calibri" w:hAnsi="Calibri" w:cs="Calibri"/>
        </w:rPr>
        <w:t>BaSys</w:t>
      </w:r>
      <w:proofErr w:type="spellEnd"/>
      <w:r w:rsidRPr="00E71A68">
        <w:rPr>
          <w:rFonts w:ascii="Calibri" w:hAnsi="Calibri" w:cs="Calibri"/>
        </w:rPr>
        <w:t xml:space="preserve"> hat </w:t>
      </w:r>
      <w:r>
        <w:rPr>
          <w:rFonts w:ascii="Calibri" w:hAnsi="Calibri" w:cs="Calibri"/>
        </w:rPr>
        <w:t>das</w:t>
      </w:r>
      <w:r w:rsidRPr="00E71A68">
        <w:rPr>
          <w:rFonts w:ascii="Calibri" w:hAnsi="Calibri" w:cs="Calibri"/>
        </w:rPr>
        <w:t xml:space="preserve"> Objekttürbandsystem mit 18 mm Rollendurchmesser auf ein neues Konstruktionsprinzip umgestellt. </w:t>
      </w:r>
      <w:r>
        <w:rPr>
          <w:rFonts w:ascii="Calibri" w:hAnsi="Calibri" w:cs="Calibri"/>
        </w:rPr>
        <w:t>Links das Vorgängermodell</w:t>
      </w:r>
      <w:r w:rsidRPr="00E71A68">
        <w:t xml:space="preserve"> </w:t>
      </w:r>
      <w:r w:rsidRPr="00E71A68">
        <w:rPr>
          <w:rFonts w:ascii="Calibri" w:hAnsi="Calibri" w:cs="Calibri"/>
        </w:rPr>
        <w:t>mit durchgehender Achse und Stiftsicherung</w:t>
      </w:r>
      <w:r>
        <w:rPr>
          <w:rFonts w:ascii="Calibri" w:hAnsi="Calibri" w:cs="Calibri"/>
        </w:rPr>
        <w:t xml:space="preserve">, rechts das neue Modell. Foto: </w:t>
      </w:r>
      <w:proofErr w:type="spellStart"/>
      <w:r>
        <w:rPr>
          <w:rFonts w:ascii="Calibri" w:hAnsi="Calibri" w:cs="Calibri"/>
        </w:rPr>
        <w:t>BaSys</w:t>
      </w:r>
      <w:proofErr w:type="spellEnd"/>
    </w:p>
    <w:p w14:paraId="503DBF0B" w14:textId="77777777" w:rsidR="00E71A68" w:rsidRDefault="00E71A68" w:rsidP="001B46F3">
      <w:pPr>
        <w:rPr>
          <w:rFonts w:ascii="Calibri" w:hAnsi="Calibri" w:cs="Calibri"/>
        </w:rPr>
      </w:pPr>
    </w:p>
    <w:p w14:paraId="01F2AE78" w14:textId="7456516E" w:rsidR="00E71A68" w:rsidRDefault="00E71A68" w:rsidP="001B46F3">
      <w:pPr>
        <w:rPr>
          <w:rFonts w:ascii="Calibri" w:hAnsi="Calibri" w:cs="Calibri"/>
        </w:rPr>
      </w:pPr>
      <w:r w:rsidRPr="00E71A68">
        <w:rPr>
          <w:rFonts w:ascii="Calibri" w:hAnsi="Calibri" w:cs="Calibri"/>
        </w:rPr>
        <w:t xml:space="preserve">Bildtext </w:t>
      </w:r>
      <w:r>
        <w:rPr>
          <w:rFonts w:ascii="Calibri" w:hAnsi="Calibri" w:cs="Calibri"/>
        </w:rPr>
        <w:t>2</w:t>
      </w:r>
      <w:r w:rsidRPr="00E71A68">
        <w:rPr>
          <w:rFonts w:ascii="Calibri" w:hAnsi="Calibri" w:cs="Calibri"/>
        </w:rPr>
        <w:t>: Das neue „</w:t>
      </w:r>
      <w:proofErr w:type="spellStart"/>
      <w:r w:rsidRPr="00E71A68">
        <w:rPr>
          <w:rFonts w:ascii="Calibri" w:hAnsi="Calibri" w:cs="Calibri"/>
        </w:rPr>
        <w:t>Objecta</w:t>
      </w:r>
      <w:proofErr w:type="spellEnd"/>
      <w:r w:rsidRPr="00E71A68">
        <w:rPr>
          <w:rFonts w:ascii="Calibri" w:hAnsi="Calibri" w:cs="Calibri"/>
        </w:rPr>
        <w:t xml:space="preserve">“ basiert auf einer geteilten Achse, die jeweils von oben und unten in den Rollenkörper eingepresst wird. Das Prinzip spart zusätzliche Arbeitsschritte und reduziert den Materialeinsatz. Für die wartungsfreie und skalierbare Lagertechnologie des Rahmenteils verwendet </w:t>
      </w:r>
      <w:proofErr w:type="spellStart"/>
      <w:r w:rsidRPr="00E71A68">
        <w:rPr>
          <w:rFonts w:ascii="Calibri" w:hAnsi="Calibri" w:cs="Calibri"/>
        </w:rPr>
        <w:t>BaSys</w:t>
      </w:r>
      <w:proofErr w:type="spellEnd"/>
      <w:r w:rsidRPr="00E71A68">
        <w:rPr>
          <w:rFonts w:ascii="Calibri" w:hAnsi="Calibri" w:cs="Calibri"/>
        </w:rPr>
        <w:t xml:space="preserve"> </w:t>
      </w:r>
      <w:r>
        <w:rPr>
          <w:rFonts w:ascii="Calibri" w:hAnsi="Calibri" w:cs="Calibri"/>
        </w:rPr>
        <w:t>nun</w:t>
      </w:r>
      <w:r w:rsidRPr="00E71A68">
        <w:rPr>
          <w:rFonts w:ascii="Calibri" w:hAnsi="Calibri" w:cs="Calibri"/>
        </w:rPr>
        <w:t xml:space="preserve"> für alle seine Bandsysteme ein </w:t>
      </w:r>
      <w:r w:rsidR="001B46F3">
        <w:rPr>
          <w:rFonts w:ascii="Calibri" w:hAnsi="Calibri" w:cs="Calibri"/>
        </w:rPr>
        <w:t>in der Natur abbaubares</w:t>
      </w:r>
      <w:r w:rsidRPr="00E71A68">
        <w:rPr>
          <w:rFonts w:ascii="Calibri" w:hAnsi="Calibri" w:cs="Calibri"/>
        </w:rPr>
        <w:t xml:space="preserve"> Material, das sich in Dauerfunktionstests in gleicher Weise bewährt. Foto: </w:t>
      </w:r>
      <w:proofErr w:type="spellStart"/>
      <w:r w:rsidRPr="00E71A68">
        <w:rPr>
          <w:rFonts w:ascii="Calibri" w:hAnsi="Calibri" w:cs="Calibri"/>
        </w:rPr>
        <w:t>BaSys</w:t>
      </w:r>
      <w:proofErr w:type="spellEnd"/>
    </w:p>
    <w:p w14:paraId="79819585" w14:textId="77777777" w:rsidR="00E71A68" w:rsidRDefault="00E71A68" w:rsidP="001B46F3">
      <w:pPr>
        <w:rPr>
          <w:rFonts w:ascii="Calibri" w:hAnsi="Calibri" w:cs="Calibri"/>
        </w:rPr>
      </w:pPr>
    </w:p>
    <w:p w14:paraId="147266EE" w14:textId="455229B8" w:rsidR="00E71A68" w:rsidRPr="006935D3" w:rsidRDefault="00E71A68" w:rsidP="001B46F3">
      <w:pPr>
        <w:rPr>
          <w:rFonts w:ascii="Calibri" w:hAnsi="Calibri" w:cs="Calibri"/>
        </w:rPr>
      </w:pPr>
      <w:r w:rsidRPr="00E71A68">
        <w:rPr>
          <w:rFonts w:ascii="Calibri" w:hAnsi="Calibri" w:cs="Calibri"/>
        </w:rPr>
        <w:t xml:space="preserve">Bildtext </w:t>
      </w:r>
      <w:r w:rsidR="001B46F3">
        <w:rPr>
          <w:rFonts w:ascii="Calibri" w:hAnsi="Calibri" w:cs="Calibri"/>
        </w:rPr>
        <w:t>3</w:t>
      </w:r>
      <w:r w:rsidRPr="00E71A68">
        <w:rPr>
          <w:rFonts w:ascii="Calibri" w:hAnsi="Calibri" w:cs="Calibri"/>
        </w:rPr>
        <w:t>: Das neue Bandsystem umfasst drei Modelle in der Oberfläche „Niro gebürstet“</w:t>
      </w:r>
      <w:r w:rsidR="001B46F3">
        <w:rPr>
          <w:rFonts w:ascii="Calibri" w:hAnsi="Calibri" w:cs="Calibri"/>
        </w:rPr>
        <w:t>. M</w:t>
      </w:r>
      <w:r w:rsidRPr="00E71A68">
        <w:rPr>
          <w:rFonts w:ascii="Calibri" w:hAnsi="Calibri" w:cs="Calibri"/>
        </w:rPr>
        <w:t>it dem „</w:t>
      </w:r>
      <w:proofErr w:type="spellStart"/>
      <w:r w:rsidRPr="00E71A68">
        <w:rPr>
          <w:rFonts w:ascii="Calibri" w:hAnsi="Calibri" w:cs="Calibri"/>
        </w:rPr>
        <w:t>Objecta</w:t>
      </w:r>
      <w:proofErr w:type="spellEnd"/>
      <w:r w:rsidRPr="00E71A68">
        <w:rPr>
          <w:rFonts w:ascii="Calibri" w:hAnsi="Calibri" w:cs="Calibri"/>
        </w:rPr>
        <w:t xml:space="preserve"> 2029/160/56 D18 N“ </w:t>
      </w:r>
      <w:r w:rsidR="001B46F3">
        <w:rPr>
          <w:rFonts w:ascii="Calibri" w:hAnsi="Calibri" w:cs="Calibri"/>
        </w:rPr>
        <w:t xml:space="preserve">(in den Bildern) lassen sich </w:t>
      </w:r>
      <w:r w:rsidRPr="00E71A68">
        <w:rPr>
          <w:rFonts w:ascii="Calibri" w:hAnsi="Calibri" w:cs="Calibri"/>
        </w:rPr>
        <w:t>stumpf einschlagende Türen</w:t>
      </w:r>
      <w:r w:rsidR="001B46F3">
        <w:rPr>
          <w:rFonts w:ascii="Calibri" w:hAnsi="Calibri" w:cs="Calibri"/>
        </w:rPr>
        <w:t xml:space="preserve"> realisieren</w:t>
      </w:r>
      <w:r w:rsidRPr="00E71A68">
        <w:rPr>
          <w:rFonts w:ascii="Calibri" w:hAnsi="Calibri" w:cs="Calibri"/>
        </w:rPr>
        <w:t>, mit dem „</w:t>
      </w:r>
      <w:proofErr w:type="spellStart"/>
      <w:r w:rsidRPr="00E71A68">
        <w:rPr>
          <w:rFonts w:ascii="Calibri" w:hAnsi="Calibri" w:cs="Calibri"/>
        </w:rPr>
        <w:t>Objecta</w:t>
      </w:r>
      <w:proofErr w:type="spellEnd"/>
      <w:r w:rsidRPr="00E71A68">
        <w:rPr>
          <w:rFonts w:ascii="Calibri" w:hAnsi="Calibri" w:cs="Calibri"/>
        </w:rPr>
        <w:t xml:space="preserve"> 2039/160/56 D18 N“ gefälzte Türen und mit dem „</w:t>
      </w:r>
      <w:proofErr w:type="spellStart"/>
      <w:r w:rsidRPr="00E71A68">
        <w:rPr>
          <w:rFonts w:ascii="Calibri" w:hAnsi="Calibri" w:cs="Calibri"/>
        </w:rPr>
        <w:t>Objecta</w:t>
      </w:r>
      <w:proofErr w:type="spellEnd"/>
      <w:r w:rsidRPr="00E71A68">
        <w:rPr>
          <w:rFonts w:ascii="Calibri" w:hAnsi="Calibri" w:cs="Calibri"/>
        </w:rPr>
        <w:t xml:space="preserve"> 2049/160/56 FD D18 N“ gefälzte Türen mit Flügeldichtung. Foto: </w:t>
      </w:r>
      <w:proofErr w:type="spellStart"/>
      <w:r w:rsidRPr="00E71A68">
        <w:rPr>
          <w:rFonts w:ascii="Calibri" w:hAnsi="Calibri" w:cs="Calibri"/>
        </w:rPr>
        <w:t>BaSys</w:t>
      </w:r>
      <w:proofErr w:type="spellEnd"/>
    </w:p>
    <w:sectPr w:rsidR="00E71A68" w:rsidRPr="006935D3" w:rsidSect="00DD0F27">
      <w:headerReference w:type="default" r:id="rId6"/>
      <w:pgSz w:w="11906" w:h="16838" w:code="9"/>
      <w:pgMar w:top="2835" w:right="3402"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F6614" w14:textId="77777777" w:rsidR="00370722" w:rsidRDefault="00370722" w:rsidP="001B46F3">
      <w:r>
        <w:separator/>
      </w:r>
    </w:p>
  </w:endnote>
  <w:endnote w:type="continuationSeparator" w:id="0">
    <w:p w14:paraId="47F1A583" w14:textId="77777777" w:rsidR="00370722" w:rsidRDefault="00370722" w:rsidP="001B4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0786F" w14:textId="77777777" w:rsidR="00370722" w:rsidRDefault="00370722" w:rsidP="001B46F3">
      <w:r>
        <w:separator/>
      </w:r>
    </w:p>
  </w:footnote>
  <w:footnote w:type="continuationSeparator" w:id="0">
    <w:p w14:paraId="75CB2900" w14:textId="77777777" w:rsidR="00370722" w:rsidRDefault="00370722" w:rsidP="001B4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1978" w14:textId="7FCDA8DB" w:rsidR="001B46F3" w:rsidRPr="001B46F3" w:rsidRDefault="001B46F3" w:rsidP="001B46F3">
    <w:pPr>
      <w:pStyle w:val="Kopfzeile"/>
      <w:jc w:val="right"/>
      <w:rPr>
        <w:rFonts w:ascii="Calibri" w:hAnsi="Calibri" w:cs="Calibri"/>
        <w:sz w:val="20"/>
        <w:szCs w:val="20"/>
      </w:rPr>
    </w:pPr>
    <w:r w:rsidRPr="001B46F3">
      <w:rPr>
        <w:rFonts w:ascii="Calibri" w:hAnsi="Calibri" w:cs="Calibri"/>
        <w:sz w:val="20"/>
        <w:szCs w:val="20"/>
      </w:rPr>
      <w:t>PR-Nr. 10001-0118-09/2026</w:t>
    </w:r>
  </w:p>
  <w:p w14:paraId="57C10076" w14:textId="77777777" w:rsidR="001B46F3" w:rsidRPr="001B46F3" w:rsidRDefault="001B46F3" w:rsidP="001B46F3">
    <w:pPr>
      <w:pStyle w:val="Kopfzeile"/>
      <w:jc w:val="right"/>
      <w:rPr>
        <w:rFonts w:ascii="Calibri" w:hAnsi="Calibri" w:cs="Calibri"/>
        <w:sz w:val="20"/>
        <w:szCs w:val="20"/>
      </w:rPr>
    </w:pPr>
    <w:r w:rsidRPr="001B46F3">
      <w:rPr>
        <w:rFonts w:ascii="Calibri" w:hAnsi="Calibri" w:cs="Calibri"/>
        <w:sz w:val="20"/>
        <w:szCs w:val="20"/>
      </w:rPr>
      <w:t>Konstruktives Rollenspiel</w:t>
    </w:r>
  </w:p>
  <w:p w14:paraId="20C94905" w14:textId="1A572307" w:rsidR="001B46F3" w:rsidRPr="001B46F3" w:rsidRDefault="001B46F3" w:rsidP="001B46F3">
    <w:pPr>
      <w:pStyle w:val="Kopfzeile"/>
      <w:jc w:val="right"/>
      <w:rPr>
        <w:rFonts w:ascii="Calibri" w:hAnsi="Calibri" w:cs="Calibri"/>
        <w:sz w:val="20"/>
        <w:szCs w:val="20"/>
      </w:rPr>
    </w:pPr>
    <w:proofErr w:type="spellStart"/>
    <w:r w:rsidRPr="001B46F3">
      <w:rPr>
        <w:rFonts w:ascii="Calibri" w:hAnsi="Calibri" w:cs="Calibri"/>
        <w:sz w:val="20"/>
        <w:szCs w:val="20"/>
      </w:rPr>
      <w:t>BaSys</w:t>
    </w:r>
    <w:proofErr w:type="spellEnd"/>
    <w:r w:rsidRPr="001B46F3">
      <w:rPr>
        <w:rFonts w:ascii="Calibri" w:hAnsi="Calibri" w:cs="Calibri"/>
        <w:sz w:val="20"/>
        <w:szCs w:val="20"/>
      </w:rPr>
      <w:t xml:space="preserve"> stellt Objekttürbandsystem um</w:t>
    </w:r>
    <w:r>
      <w:rPr>
        <w:rFonts w:ascii="Calibri" w:hAnsi="Calibri" w:cs="Calibri"/>
        <w:sz w:val="20"/>
        <w:szCs w:val="20"/>
      </w:rPr>
      <w:t xml:space="preserve"> – Seite </w:t>
    </w:r>
    <w:r w:rsidRPr="001B46F3">
      <w:rPr>
        <w:rFonts w:ascii="Calibri" w:hAnsi="Calibri" w:cs="Calibri"/>
        <w:sz w:val="20"/>
        <w:szCs w:val="20"/>
      </w:rPr>
      <w:fldChar w:fldCharType="begin"/>
    </w:r>
    <w:r w:rsidRPr="001B46F3">
      <w:rPr>
        <w:rFonts w:ascii="Calibri" w:hAnsi="Calibri" w:cs="Calibri"/>
        <w:sz w:val="20"/>
        <w:szCs w:val="20"/>
      </w:rPr>
      <w:instrText>PAGE   \* MERGEFORMAT</w:instrText>
    </w:r>
    <w:r w:rsidRPr="001B46F3">
      <w:rPr>
        <w:rFonts w:ascii="Calibri" w:hAnsi="Calibri" w:cs="Calibri"/>
        <w:sz w:val="20"/>
        <w:szCs w:val="20"/>
      </w:rPr>
      <w:fldChar w:fldCharType="separate"/>
    </w:r>
    <w:r w:rsidRPr="001B46F3">
      <w:rPr>
        <w:rFonts w:ascii="Calibri" w:hAnsi="Calibri" w:cs="Calibri"/>
        <w:sz w:val="20"/>
        <w:szCs w:val="20"/>
      </w:rPr>
      <w:t>1</w:t>
    </w:r>
    <w:r w:rsidRPr="001B46F3">
      <w:rPr>
        <w:rFonts w:ascii="Calibri" w:hAnsi="Calibri" w:cs="Calibri"/>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6E6"/>
    <w:rsid w:val="00025EAD"/>
    <w:rsid w:val="00132D58"/>
    <w:rsid w:val="001B46F3"/>
    <w:rsid w:val="001E2E31"/>
    <w:rsid w:val="00237CD7"/>
    <w:rsid w:val="00370722"/>
    <w:rsid w:val="003855F0"/>
    <w:rsid w:val="003D7D81"/>
    <w:rsid w:val="0045656D"/>
    <w:rsid w:val="00467FB2"/>
    <w:rsid w:val="00490F1E"/>
    <w:rsid w:val="004B7DA7"/>
    <w:rsid w:val="00665BE1"/>
    <w:rsid w:val="006935D3"/>
    <w:rsid w:val="006E1256"/>
    <w:rsid w:val="00713804"/>
    <w:rsid w:val="007304AE"/>
    <w:rsid w:val="007706EC"/>
    <w:rsid w:val="007B2628"/>
    <w:rsid w:val="007D78DC"/>
    <w:rsid w:val="007F46E6"/>
    <w:rsid w:val="00834C5C"/>
    <w:rsid w:val="00881299"/>
    <w:rsid w:val="00952248"/>
    <w:rsid w:val="00A31A58"/>
    <w:rsid w:val="00AB4EF3"/>
    <w:rsid w:val="00B25C3A"/>
    <w:rsid w:val="00BC642B"/>
    <w:rsid w:val="00DB40EC"/>
    <w:rsid w:val="00DD0F27"/>
    <w:rsid w:val="00DF3CBE"/>
    <w:rsid w:val="00E10F68"/>
    <w:rsid w:val="00E52293"/>
    <w:rsid w:val="00E71A68"/>
    <w:rsid w:val="00F929B4"/>
    <w:rsid w:val="00FA7136"/>
    <w:rsid w:val="00FE2FAF"/>
    <w:rsid w:val="00FE3B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986E4"/>
  <w15:chartTrackingRefBased/>
  <w15:docId w15:val="{8AC4AACE-A626-4EFA-A365-DE82C0CD3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F46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46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46E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46E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46E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46E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46E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46E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46E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46E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F46E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F46E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F46E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F46E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F46E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F46E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F46E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F46E6"/>
    <w:rPr>
      <w:rFonts w:eastAsiaTheme="majorEastAsia" w:cstheme="majorBidi"/>
      <w:color w:val="272727" w:themeColor="text1" w:themeTint="D8"/>
    </w:rPr>
  </w:style>
  <w:style w:type="paragraph" w:styleId="Titel">
    <w:name w:val="Title"/>
    <w:basedOn w:val="Standard"/>
    <w:next w:val="Standard"/>
    <w:link w:val="TitelZchn"/>
    <w:uiPriority w:val="10"/>
    <w:qFormat/>
    <w:rsid w:val="007F46E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46E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F46E6"/>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46E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F46E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F46E6"/>
    <w:rPr>
      <w:i/>
      <w:iCs/>
      <w:color w:val="404040" w:themeColor="text1" w:themeTint="BF"/>
    </w:rPr>
  </w:style>
  <w:style w:type="paragraph" w:styleId="Listenabsatz">
    <w:name w:val="List Paragraph"/>
    <w:basedOn w:val="Standard"/>
    <w:uiPriority w:val="34"/>
    <w:qFormat/>
    <w:rsid w:val="007F46E6"/>
    <w:pPr>
      <w:ind w:left="720"/>
      <w:contextualSpacing/>
    </w:pPr>
  </w:style>
  <w:style w:type="character" w:styleId="IntensiveHervorhebung">
    <w:name w:val="Intense Emphasis"/>
    <w:basedOn w:val="Absatz-Standardschriftart"/>
    <w:uiPriority w:val="21"/>
    <w:qFormat/>
    <w:rsid w:val="007F46E6"/>
    <w:rPr>
      <w:i/>
      <w:iCs/>
      <w:color w:val="0F4761" w:themeColor="accent1" w:themeShade="BF"/>
    </w:rPr>
  </w:style>
  <w:style w:type="paragraph" w:styleId="IntensivesZitat">
    <w:name w:val="Intense Quote"/>
    <w:basedOn w:val="Standard"/>
    <w:next w:val="Standard"/>
    <w:link w:val="IntensivesZitatZchn"/>
    <w:uiPriority w:val="30"/>
    <w:qFormat/>
    <w:rsid w:val="007F46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46E6"/>
    <w:rPr>
      <w:i/>
      <w:iCs/>
      <w:color w:val="0F4761" w:themeColor="accent1" w:themeShade="BF"/>
    </w:rPr>
  </w:style>
  <w:style w:type="character" w:styleId="IntensiverVerweis">
    <w:name w:val="Intense Reference"/>
    <w:basedOn w:val="Absatz-Standardschriftart"/>
    <w:uiPriority w:val="32"/>
    <w:qFormat/>
    <w:rsid w:val="007F46E6"/>
    <w:rPr>
      <w:b/>
      <w:bCs/>
      <w:smallCaps/>
      <w:color w:val="0F4761" w:themeColor="accent1" w:themeShade="BF"/>
      <w:spacing w:val="5"/>
    </w:rPr>
  </w:style>
  <w:style w:type="paragraph" w:styleId="Kopfzeile">
    <w:name w:val="header"/>
    <w:basedOn w:val="Standard"/>
    <w:link w:val="KopfzeileZchn"/>
    <w:uiPriority w:val="99"/>
    <w:unhideWhenUsed/>
    <w:rsid w:val="001B46F3"/>
    <w:pPr>
      <w:tabs>
        <w:tab w:val="center" w:pos="4536"/>
        <w:tab w:val="right" w:pos="9072"/>
      </w:tabs>
    </w:pPr>
  </w:style>
  <w:style w:type="character" w:customStyle="1" w:styleId="KopfzeileZchn">
    <w:name w:val="Kopfzeile Zchn"/>
    <w:basedOn w:val="Absatz-Standardschriftart"/>
    <w:link w:val="Kopfzeile"/>
    <w:uiPriority w:val="99"/>
    <w:rsid w:val="001B46F3"/>
  </w:style>
  <w:style w:type="paragraph" w:styleId="Fuzeile">
    <w:name w:val="footer"/>
    <w:basedOn w:val="Standard"/>
    <w:link w:val="FuzeileZchn"/>
    <w:uiPriority w:val="99"/>
    <w:unhideWhenUsed/>
    <w:rsid w:val="001B46F3"/>
    <w:pPr>
      <w:tabs>
        <w:tab w:val="center" w:pos="4536"/>
        <w:tab w:val="right" w:pos="9072"/>
      </w:tabs>
    </w:pPr>
  </w:style>
  <w:style w:type="character" w:customStyle="1" w:styleId="FuzeileZchn">
    <w:name w:val="Fußzeile Zchn"/>
    <w:basedOn w:val="Absatz-Standardschriftart"/>
    <w:link w:val="Fuzeile"/>
    <w:uiPriority w:val="99"/>
    <w:rsid w:val="001B4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2199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Hannemann</dc:creator>
  <cp:keywords/>
  <dc:description/>
  <cp:lastModifiedBy>Bianca Hannemann</cp:lastModifiedBy>
  <cp:revision>2</cp:revision>
  <dcterms:created xsi:type="dcterms:W3CDTF">2026-09-30T21:15:00Z</dcterms:created>
  <dcterms:modified xsi:type="dcterms:W3CDTF">2026-09-30T21:15:00Z</dcterms:modified>
</cp:coreProperties>
</file>