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AE2F5" w14:textId="0A1A20F4" w:rsidR="00C76EAB" w:rsidRPr="00C76EAB" w:rsidRDefault="00C76EAB">
      <w:pPr>
        <w:rPr>
          <w:sz w:val="20"/>
          <w:szCs w:val="20"/>
          <w:rFonts w:ascii="Calibri" w:hAnsi="Calibri" w:cs="Calibri"/>
        </w:rPr>
      </w:pPr>
      <w:r>
        <w:rPr>
          <w:sz w:val="20"/>
          <w:rFonts w:ascii="Calibri" w:hAnsi="Calibri"/>
        </w:rPr>
        <w:t xml:space="preserve">PR-nr. 10028-0039-09/2026</w:t>
      </w:r>
    </w:p>
    <w:p w14:paraId="71709C0A" w14:textId="77777777" w:rsidR="00C76EAB" w:rsidRDefault="00C76EAB">
      <w:pPr>
        <w:rPr>
          <w:rFonts w:ascii="Calibri" w:hAnsi="Calibri" w:cs="Calibri"/>
          <w:b/>
          <w:bCs/>
          <w:sz w:val="28"/>
          <w:szCs w:val="28"/>
        </w:rPr>
      </w:pPr>
    </w:p>
    <w:p w14:paraId="76371EF6" w14:textId="41519291" w:rsidR="008A0CB8" w:rsidRDefault="008A0CB8">
      <w:pPr>
        <w:rPr>
          <w:b/>
          <w:bCs/>
          <w:sz w:val="28"/>
          <w:szCs w:val="28"/>
          <w:rFonts w:ascii="Calibri" w:hAnsi="Calibri" w:cs="Calibri"/>
        </w:rPr>
      </w:pPr>
      <w:r>
        <w:rPr>
          <w:b/>
          <w:sz w:val="28"/>
          <w:rFonts w:ascii="Calibri" w:hAnsi="Calibri"/>
        </w:rPr>
        <w:t xml:space="preserve">Brede basis voor een samenhangend meubelontwerp</w:t>
      </w:r>
    </w:p>
    <w:p w14:paraId="4C740BAA" w14:textId="751D0AE0" w:rsidR="00A339BC" w:rsidRPr="00A339BC" w:rsidRDefault="00A339BC">
      <w:pPr>
        <w:rPr>
          <w:b/>
          <w:bCs/>
          <w:rFonts w:ascii="Calibri" w:hAnsi="Calibri" w:cs="Calibri"/>
        </w:rPr>
      </w:pPr>
      <w:r>
        <w:rPr>
          <w:b/>
          <w:rFonts w:ascii="Calibri" w:hAnsi="Calibri"/>
        </w:rPr>
        <w:t xml:space="preserve">De Hawa Pocket-beslagfamilie groeit</w:t>
      </w:r>
    </w:p>
    <w:p w14:paraId="1D74346D" w14:textId="77777777" w:rsidR="00A339BC" w:rsidRPr="00A339BC" w:rsidRDefault="00A339BC">
      <w:pPr>
        <w:rPr>
          <w:rFonts w:ascii="Calibri" w:hAnsi="Calibri" w:cs="Calibri"/>
        </w:rPr>
      </w:pPr>
    </w:p>
    <w:p w14:paraId="330FB911" w14:textId="2237A53A" w:rsidR="00A5725A" w:rsidRDefault="001D0F0C" w:rsidP="00C76EAB">
      <w:pPr>
        <w:rPr>
          <w:b/>
          <w:bCs/>
          <w:rFonts w:ascii="Calibri" w:hAnsi="Calibri" w:cs="Calibri"/>
        </w:rPr>
      </w:pPr>
      <w:r>
        <w:rPr>
          <w:b/>
          <w:rFonts w:ascii="Calibri" w:hAnsi="Calibri"/>
        </w:rPr>
        <w:t xml:space="preserve">Waar kleine vloerplannen efficiënt en multifunctioneel gebruikt moeten worden, komt draai- en vouw-inschuifbeslag volledig tot zijn recht.</w:t>
      </w:r>
      <w:r>
        <w:rPr>
          <w:b/>
          <w:rFonts w:ascii="Calibri" w:hAnsi="Calibri"/>
        </w:rPr>
        <w:t xml:space="preserve"> </w:t>
      </w:r>
      <w:r>
        <w:rPr>
          <w:b/>
          <w:rFonts w:ascii="Calibri" w:hAnsi="Calibri"/>
        </w:rPr>
        <w:t xml:space="preserve">Ze zorgen er immers voor dat openstaande deuren niet in de weg zitten, maar ruimtebesparend in een zijnis worden opgeborgen.</w:t>
      </w:r>
      <w:r>
        <w:rPr>
          <w:b/>
          <w:rFonts w:ascii="Calibri" w:hAnsi="Calibri"/>
        </w:rPr>
        <w:t xml:space="preserve"> </w:t>
      </w:r>
      <w:r>
        <w:rPr>
          <w:b/>
          <w:rFonts w:ascii="Calibri" w:hAnsi="Calibri"/>
        </w:rPr>
        <w:t xml:space="preserve">Hawa Sliding Solutions AG breidt zijn 'Hawa Concepta III'-systeem nu uit met een oplossing voor kasten met kleine fronten tot 15 kilogram.</w:t>
      </w:r>
      <w:r>
        <w:rPr>
          <w:b/>
          <w:rFonts w:ascii="Calibri" w:hAnsi="Calibri"/>
        </w:rPr>
        <w:t xml:space="preserve"> </w:t>
      </w:r>
      <w:r>
        <w:rPr>
          <w:b/>
          <w:rFonts w:ascii="Calibri" w:hAnsi="Calibri"/>
        </w:rPr>
        <w:t xml:space="preserve">Met een update van de 'Hawa Folding Concepta III' vergroot de specialist in schuifbeslag de ontwerpmogelijkheden met de Pocket-beslagfamilie en biedt hij een brede basis voor een samenhangend meubelontwerp.</w:t>
      </w:r>
      <w:r>
        <w:rPr>
          <w:b/>
          <w:rFonts w:ascii="Calibri" w:hAnsi="Calibri"/>
        </w:rPr>
        <w:t xml:space="preserve"> </w:t>
      </w:r>
    </w:p>
    <w:p w14:paraId="70B15167" w14:textId="77777777" w:rsidR="00A5725A" w:rsidRDefault="00A5725A" w:rsidP="00C76EAB">
      <w:pPr>
        <w:rPr>
          <w:rFonts w:ascii="Calibri" w:hAnsi="Calibri" w:cs="Calibri"/>
          <w:b/>
          <w:bCs/>
        </w:rPr>
      </w:pPr>
    </w:p>
    <w:p w14:paraId="7C1BBDFE" w14:textId="67F8C7E4" w:rsidR="00A5725A" w:rsidRPr="00A5725A" w:rsidRDefault="00FE68CA" w:rsidP="00C76EAB">
      <w:pPr>
        <w:rPr>
          <w:rFonts w:ascii="Calibri" w:hAnsi="Calibri" w:cs="Calibri"/>
        </w:rPr>
      </w:pPr>
      <w:r>
        <w:rPr>
          <w:rFonts w:ascii="Calibri" w:hAnsi="Calibri"/>
        </w:rPr>
        <w:t xml:space="preserve">Hawa heeft de 'Concepta III 15' ontworpen voor compacte boven-, opzet- en onderkasten in de keuken, voor kleine badkamermeubels of oplossingen in bijkeukens om wasmachines of drogers aan het zicht te onttrekken, en voor toepassingen in caravans of hotels, bijvoorbeeld als minibar of koffie- en theestation.</w:t>
      </w:r>
      <w:r>
        <w:rPr>
          <w:rFonts w:ascii="Calibri" w:hAnsi="Calibri"/>
        </w:rPr>
        <w:t xml:space="preserve"> </w:t>
      </w:r>
      <w:r>
        <w:rPr>
          <w:rFonts w:ascii="Calibri" w:hAnsi="Calibri"/>
        </w:rPr>
        <w:t xml:space="preserve">Het beslag in de nieuwe gewichtsklasse van vier tot 15 kilogram is ontworpen voor fronten met een hoogte van 600 tot 1400 mm en een breedte van 350 tot 700 mm, alsook voor deurdiktes van 18 tot 26 mm.</w:t>
      </w:r>
    </w:p>
    <w:p w14:paraId="2D320B73" w14:textId="77777777" w:rsidR="003064C2" w:rsidRPr="003064C2" w:rsidRDefault="003064C2" w:rsidP="00C76EAB">
      <w:pPr>
        <w:rPr>
          <w:rFonts w:ascii="Calibri" w:hAnsi="Calibri" w:cs="Calibri"/>
        </w:rPr>
      </w:pPr>
    </w:p>
    <w:p w14:paraId="7D41C4A9" w14:textId="15CA09C9" w:rsidR="00A339BC" w:rsidRDefault="002C63AD" w:rsidP="00C76EAB">
      <w:pPr>
        <w:rPr>
          <w:rFonts w:ascii="Calibri" w:hAnsi="Calibri" w:cs="Calibri"/>
        </w:rPr>
      </w:pPr>
      <w:r>
        <w:rPr>
          <w:rFonts w:ascii="Calibri" w:hAnsi="Calibri"/>
        </w:rPr>
        <w:t xml:space="preserve">De 'kleine Concepta' is gebaseerd op dezelfde bewegingsvolgorde als de gehele Pocket-beslagfamilie:</w:t>
      </w:r>
      <w:r>
        <w:rPr>
          <w:rFonts w:ascii="Calibri" w:hAnsi="Calibri"/>
        </w:rPr>
        <w:t xml:space="preserve"> </w:t>
      </w:r>
      <w:r>
        <w:rPr>
          <w:rFonts w:ascii="Calibri" w:hAnsi="Calibri"/>
        </w:rPr>
        <w:t xml:space="preserve">de open fronten kunnen volledig aan de zijkant worden ingeschoven.</w:t>
      </w:r>
      <w:r>
        <w:rPr>
          <w:rFonts w:ascii="Calibri" w:hAnsi="Calibri"/>
        </w:rPr>
        <w:t xml:space="preserve"> </w:t>
      </w:r>
      <w:r>
        <w:rPr>
          <w:rFonts w:ascii="Calibri" w:hAnsi="Calibri"/>
        </w:rPr>
        <w:t xml:space="preserve">Dit opbergen in een kleine ruimte geeft vrije toegang tot de hele binnenkant van de kast, zonder dat de deur in de weg zit.</w:t>
      </w:r>
      <w:r>
        <w:rPr>
          <w:rFonts w:ascii="Calibri" w:hAnsi="Calibri"/>
        </w:rPr>
        <w:t xml:space="preserve"> </w:t>
      </w:r>
      <w:r>
        <w:rPr>
          <w:rFonts w:ascii="Calibri" w:hAnsi="Calibri"/>
        </w:rPr>
        <w:t xml:space="preserve">Door een lichte tik bij de greeploze variant of door gebruik te maken van een greep, kan deze weer tevoorschijn worden gehaald en tot een vlaksluitend front worden gesloten.</w:t>
      </w:r>
    </w:p>
    <w:p w14:paraId="1DC54780" w14:textId="77777777" w:rsidR="005B6FFD" w:rsidRDefault="005B6FFD" w:rsidP="00C76EAB">
      <w:pPr>
        <w:rPr>
          <w:rFonts w:ascii="Calibri" w:hAnsi="Calibri" w:cs="Calibri"/>
        </w:rPr>
      </w:pPr>
    </w:p>
    <w:p w14:paraId="7B2D1844" w14:textId="77777777" w:rsidR="002D506D" w:rsidRDefault="002D506D" w:rsidP="00C76EAB">
      <w:pPr>
        <w:rPr>
          <w:b/>
          <w:bCs/>
          <w:rFonts w:ascii="Calibri" w:hAnsi="Calibri" w:cs="Calibri"/>
        </w:rPr>
      </w:pPr>
      <w:r>
        <w:rPr>
          <w:b/>
          <w:rFonts w:ascii="Calibri" w:hAnsi="Calibri"/>
        </w:rPr>
        <w:t xml:space="preserve">Minder inspanning en meer comfort bij het vouwen</w:t>
      </w:r>
    </w:p>
    <w:p w14:paraId="118530EE" w14:textId="77777777" w:rsidR="00C76EAB" w:rsidRDefault="00C76EAB" w:rsidP="00C76EAB">
      <w:pPr>
        <w:rPr>
          <w:rFonts w:ascii="Calibri" w:hAnsi="Calibri" w:cs="Calibri"/>
          <w:b/>
          <w:bCs/>
        </w:rPr>
      </w:pPr>
    </w:p>
    <w:p w14:paraId="6A38D644" w14:textId="261CBFFD" w:rsidR="00F44182" w:rsidRDefault="0072693D" w:rsidP="00C76EAB">
      <w:pPr>
        <w:rPr>
          <w:rFonts w:ascii="Calibri" w:hAnsi="Calibri" w:cs="Calibri"/>
        </w:rPr>
      </w:pPr>
      <w:r>
        <w:rPr>
          <w:rFonts w:ascii="Calibri" w:hAnsi="Calibri"/>
        </w:rPr>
        <w:t xml:space="preserve">Geoptimaliseerde en nieuw ontwikkelde componenten zorgen in de toekomst voor meer gebruiksgemak, een eenvoudige installatie en een zuivere, nauwkeurige uitlijning van de 'Hawa Folding Concepta III'.</w:t>
      </w:r>
      <w:r>
        <w:rPr>
          <w:rFonts w:ascii="Calibri" w:hAnsi="Calibri"/>
        </w:rPr>
        <w:t xml:space="preserve"> </w:t>
      </w:r>
    </w:p>
    <w:p w14:paraId="4E8898DA" w14:textId="77777777" w:rsidR="005B6FFD" w:rsidRDefault="005B6FFD" w:rsidP="00C76EAB">
      <w:pPr>
        <w:rPr>
          <w:rFonts w:ascii="Calibri" w:hAnsi="Calibri" w:cs="Calibri"/>
        </w:rPr>
      </w:pPr>
    </w:p>
    <w:p w14:paraId="0268EFB2" w14:textId="3E200241" w:rsidR="00F44182" w:rsidRDefault="00930422" w:rsidP="00C76EAB">
      <w:pPr>
        <w:rPr>
          <w:rFonts w:ascii="Calibri" w:hAnsi="Calibri" w:cs="Calibri"/>
        </w:rPr>
      </w:pPr>
      <w:r>
        <w:rPr>
          <w:rFonts w:ascii="Calibri" w:hAnsi="Calibri"/>
        </w:rPr>
        <w:t xml:space="preserve">Hawa legde bijzondere nadruk op de uitvoering in de opzetkast.</w:t>
      </w:r>
      <w:r>
        <w:rPr>
          <w:rFonts w:ascii="Calibri" w:hAnsi="Calibri"/>
        </w:rPr>
        <w:t xml:space="preserve"> </w:t>
      </w:r>
      <w:r>
        <w:rPr>
          <w:rFonts w:ascii="Calibri" w:hAnsi="Calibri"/>
        </w:rPr>
        <w:t xml:space="preserve">Om een harmonieuze, doorlopende uitstraling te creëren voor meubelfronten met een verfijnd voegenpatroon, is een oplossing ontwikkeld waarbij het werkblad niet hoeft te worden gefreesd.</w:t>
      </w:r>
      <w:r>
        <w:rPr>
          <w:rFonts w:ascii="Calibri" w:hAnsi="Calibri"/>
        </w:rPr>
        <w:t xml:space="preserve"> </w:t>
      </w:r>
      <w:r>
        <w:rPr>
          <w:rFonts w:ascii="Calibri" w:hAnsi="Calibri"/>
        </w:rPr>
        <w:t xml:space="preserve">Dankzij een nieuwe geleiderailoplossing bedraagt de voeg tussen het front en het werkblad slechts 3 tot 6 mm.</w:t>
      </w:r>
      <w:r>
        <w:rPr>
          <w:rFonts w:ascii="Calibri" w:hAnsi="Calibri"/>
        </w:rPr>
        <w:t xml:space="preserve"> </w:t>
      </w:r>
      <w:r>
        <w:rPr>
          <w:rFonts w:ascii="Calibri" w:hAnsi="Calibri"/>
        </w:rPr>
        <w:t xml:space="preserve">Het front kan zo worden vormgegeven dat de rand van het werkblad wordt verborgen of juist geaccentueerd.</w:t>
      </w:r>
    </w:p>
    <w:p w14:paraId="523867F5" w14:textId="77777777" w:rsidR="005B6FFD" w:rsidRPr="009A0749" w:rsidRDefault="005B6FFD" w:rsidP="00C76EAB">
      <w:pPr>
        <w:rPr>
          <w:rFonts w:ascii="Calibri" w:hAnsi="Calibri" w:cs="Calibri"/>
        </w:rPr>
      </w:pPr>
    </w:p>
    <w:p w14:paraId="54FA24A1" w14:textId="0B51C596" w:rsidR="00425234" w:rsidRDefault="00F23B50" w:rsidP="00C76EAB">
      <w:pPr>
        <w:rPr>
          <w:rFonts w:ascii="Calibri" w:hAnsi="Calibri" w:cs="Calibri"/>
        </w:rPr>
      </w:pPr>
      <w:r>
        <w:rPr>
          <w:rFonts w:ascii="Calibri" w:hAnsi="Calibri"/>
        </w:rPr>
        <w:t xml:space="preserve">De nieuwe toevoegingen aan de Pocket-beslagfamilie, die Hawa voor het eerst presenteert op de Sicam 2026 in Pordenone, verruimen aanzienlijk de mogelijkheden voor een harmonieus, vlakliggend meubelontwerp met doorlopende voegen en ruimtebesparende inschuifdeuren.</w:t>
      </w:r>
      <w:r>
        <w:rPr>
          <w:rFonts w:ascii="Calibri" w:hAnsi="Calibri"/>
        </w:rPr>
        <w:t xml:space="preserve"> </w:t>
      </w:r>
      <w:r>
        <w:rPr>
          <w:rFonts w:ascii="Calibri" w:hAnsi="Calibri"/>
        </w:rPr>
        <w:t xml:space="preserve">De 'Hawa Concepta III'-familie is nu geschikt voor zowel kleine fronten als grootschalige constructies tot drie meter breed en 2,70 meter hoog.</w:t>
      </w:r>
      <w:r>
        <w:rPr>
          <w:rFonts w:ascii="Calibri" w:hAnsi="Calibri"/>
        </w:rPr>
        <w:t xml:space="preserve"> </w:t>
      </w:r>
      <w:r>
        <w:rPr>
          <w:rFonts w:ascii="Calibri" w:hAnsi="Calibri"/>
        </w:rPr>
        <w:t xml:space="preserve">Ongeacht de hoogte of breedte maakt het systeem het mogelijk om meubelfronten te plannen met één, twee of meer deuren, al dan niet met een middenwand, alsook binnenliggende en opliggende fronten, met opties variërend van greeploze 'push-to-open'-varianten tot uitvoeringen met grepen.</w:t>
      </w:r>
      <w:r>
        <w:rPr>
          <w:rFonts w:ascii="Calibri" w:hAnsi="Calibri"/>
        </w:rPr>
        <w:t xml:space="preserve"> </w:t>
      </w:r>
      <w:r>
        <w:rPr>
          <w:rFonts w:ascii="Calibri" w:hAnsi="Calibri"/>
        </w:rPr>
        <w:t xml:space="preserve">Alle nieuwe producten kunnen nu met de Hawa-configurator worden gepland.</w:t>
      </w:r>
      <w:r>
        <w:rPr>
          <w:rFonts w:ascii="Calibri" w:hAnsi="Calibri"/>
        </w:rPr>
        <w:t xml:space="preserve"> </w:t>
      </w:r>
      <w:r>
        <w:rPr>
          <w:rFonts w:ascii="Calibri" w:hAnsi="Calibri"/>
        </w:rPr>
        <w:t xml:space="preserve">De klant ontvangt geconfigureerde beslagsets die op zijn bestelling zijn afgestemd.</w:t>
      </w:r>
    </w:p>
    <w:p w14:paraId="4939550C" w14:textId="77777777" w:rsidR="006914DB" w:rsidRDefault="006914DB" w:rsidP="00C76EAB">
      <w:pPr>
        <w:rPr>
          <w:rFonts w:ascii="Calibri" w:hAnsi="Calibri" w:cs="Calibri"/>
        </w:rPr>
      </w:pPr>
    </w:p>
    <w:p w14:paraId="375EEA03" w14:textId="77777777" w:rsidR="00425234" w:rsidRDefault="00425234" w:rsidP="00C76EAB">
      <w:pPr>
        <w:rPr>
          <w:rFonts w:ascii="Calibri" w:hAnsi="Calibri" w:cs="Calibri"/>
        </w:rPr>
      </w:pPr>
    </w:p>
    <w:p w14:paraId="0BE802E0" w14:textId="196E4A87" w:rsidR="00425234" w:rsidRPr="00804F6F" w:rsidRDefault="00425234" w:rsidP="002C63AD">
      <w:pPr>
        <w:rPr>
          <w:rFonts w:ascii="Calibri" w:hAnsi="Calibri" w:cs="Calibri"/>
        </w:rPr>
      </w:pPr>
      <w:r>
        <w:rPr>
          <w:rFonts w:ascii="Calibri" w:hAnsi="Calibri"/>
        </w:rPr>
        <w:t xml:space="preserve">Bijschrift 1:</w:t>
      </w:r>
      <w:r>
        <w:rPr>
          <w:rFonts w:ascii="Calibri" w:hAnsi="Calibri"/>
        </w:rPr>
        <w:t xml:space="preserve"> </w:t>
      </w:r>
      <w:r>
        <w:rPr>
          <w:rFonts w:ascii="Calibri" w:hAnsi="Calibri"/>
        </w:rPr>
        <w:t xml:space="preserve">'Hawa Concepta III 15' is de inschuifoplossing voor compacte kasten met</w:t>
      </w:r>
      <w:r>
        <w:t xml:space="preserve"> </w:t>
      </w:r>
      <w:r>
        <w:rPr>
          <w:rFonts w:ascii="Calibri" w:hAnsi="Calibri"/>
        </w:rPr>
        <w:t xml:space="preserve">kleine fronten tot 15 kilogram.</w:t>
      </w:r>
      <w:r>
        <w:rPr>
          <w:rFonts w:ascii="Calibri" w:hAnsi="Calibri"/>
        </w:rPr>
        <w:t xml:space="preserve"> </w:t>
      </w:r>
      <w:r>
        <w:rPr>
          <w:rFonts w:ascii="Calibri" w:hAnsi="Calibri"/>
        </w:rPr>
        <w:t xml:space="preserve">Foto:</w:t>
      </w:r>
      <w:r>
        <w:rPr>
          <w:rFonts w:ascii="Calibri" w:hAnsi="Calibri"/>
        </w:rPr>
        <w:t xml:space="preserve"> </w:t>
      </w:r>
      <w:r>
        <w:rPr>
          <w:rFonts w:ascii="Calibri" w:hAnsi="Calibri"/>
        </w:rPr>
        <w:t xml:space="preserve">Hawa Sliding Solutions AG</w:t>
      </w:r>
    </w:p>
    <w:p w14:paraId="6DA7864E" w14:textId="77777777" w:rsidR="00425234" w:rsidRPr="00804F6F" w:rsidRDefault="00425234" w:rsidP="002C63AD">
      <w:pPr>
        <w:rPr>
          <w:rFonts w:ascii="Calibri" w:hAnsi="Calibri" w:cs="Calibri"/>
        </w:rPr>
      </w:pPr>
    </w:p>
    <w:p w14:paraId="597F7631" w14:textId="46AC68C5" w:rsidR="00425234" w:rsidRPr="00425234" w:rsidRDefault="00425234" w:rsidP="002C63AD">
      <w:pPr>
        <w:rPr>
          <w:rFonts w:ascii="Calibri" w:hAnsi="Calibri" w:cs="Calibri"/>
        </w:rPr>
      </w:pPr>
      <w:r>
        <w:rPr>
          <w:rFonts w:ascii="Calibri" w:hAnsi="Calibri"/>
        </w:rPr>
        <w:t xml:space="preserve">Bijschrift 2:</w:t>
      </w:r>
      <w:r>
        <w:rPr>
          <w:rFonts w:ascii="Calibri" w:hAnsi="Calibri"/>
        </w:rPr>
        <w:t xml:space="preserve"> </w:t>
      </w:r>
      <w:r>
        <w:rPr>
          <w:rFonts w:ascii="Calibri" w:hAnsi="Calibri"/>
        </w:rPr>
        <w:t xml:space="preserve">'Hawa Folding Concepta III' profiteert van geoptimaliseerde en nieuw ontwikkelde componenten.</w:t>
      </w:r>
      <w:r>
        <w:rPr>
          <w:rFonts w:ascii="Calibri" w:hAnsi="Calibri"/>
        </w:rPr>
        <w:t xml:space="preserve"> </w:t>
      </w:r>
      <w:r>
        <w:rPr>
          <w:rFonts w:ascii="Calibri" w:hAnsi="Calibri"/>
        </w:rPr>
        <w:t xml:space="preserve">Ze vereenvoudigen de installatie, verhogen het gebruiksgemak en verbeteren voegenbeeld.</w:t>
      </w:r>
      <w:r>
        <w:rPr>
          <w:rFonts w:ascii="Calibri" w:hAnsi="Calibri"/>
        </w:rPr>
        <w:t xml:space="preserve"> </w:t>
      </w:r>
      <w:r>
        <w:rPr>
          <w:rFonts w:ascii="Calibri" w:hAnsi="Calibri"/>
        </w:rPr>
        <w:t xml:space="preserve">Dit geldt vooral voor opzetkasten, waarbij het werkblad niet meer hoeft te worden bewerkt.</w:t>
      </w:r>
      <w:r>
        <w:rPr>
          <w:rFonts w:ascii="Calibri" w:hAnsi="Calibri"/>
        </w:rPr>
        <w:t xml:space="preserve"> </w:t>
      </w:r>
      <w:r>
        <w:rPr>
          <w:rFonts w:ascii="Calibri" w:hAnsi="Calibri"/>
        </w:rPr>
        <w:t xml:space="preserve">Foto:</w:t>
      </w:r>
      <w:r>
        <w:rPr>
          <w:rFonts w:ascii="Calibri" w:hAnsi="Calibri"/>
        </w:rPr>
        <w:t xml:space="preserve"> </w:t>
      </w:r>
      <w:r>
        <w:rPr>
          <w:rFonts w:ascii="Calibri" w:hAnsi="Calibri"/>
        </w:rPr>
        <w:t xml:space="preserve">Hawa Sliding Solutions AG</w:t>
      </w:r>
    </w:p>
    <w:sectPr w:rsidR="00425234" w:rsidRPr="00425234" w:rsidSect="00DD0F27">
      <w:headerReference w:type="default" r:id="rId6"/>
      <w:pgSz w:w="11906" w:h="16838" w:code="9"/>
      <w:pgMar w:top="2835" w:right="3402" w:bottom="22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74593" w14:textId="77777777" w:rsidR="001143AC" w:rsidRDefault="001143AC" w:rsidP="00C76EAB">
      <w:r>
        <w:separator/>
      </w:r>
    </w:p>
  </w:endnote>
  <w:endnote w:type="continuationSeparator" w:id="0">
    <w:p w14:paraId="3EAB837F" w14:textId="77777777" w:rsidR="001143AC" w:rsidRDefault="001143AC" w:rsidP="00C76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83415" w14:textId="77777777" w:rsidR="001143AC" w:rsidRDefault="001143AC" w:rsidP="00C76EAB">
      <w:r>
        <w:separator/>
      </w:r>
    </w:p>
  </w:footnote>
  <w:footnote w:type="continuationSeparator" w:id="0">
    <w:p w14:paraId="618F0A45" w14:textId="77777777" w:rsidR="001143AC" w:rsidRDefault="001143AC" w:rsidP="00C76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204BF" w14:textId="19DC2A25" w:rsidR="00C76EAB" w:rsidRPr="00C76EAB" w:rsidRDefault="00C76EAB" w:rsidP="00C76EAB">
    <w:pPr>
      <w:pStyle w:val="Kopfzeile"/>
      <w:jc w:val="right"/>
      <w:rPr>
        <w:sz w:val="20"/>
        <w:szCs w:val="20"/>
        <w:rFonts w:ascii="Calibri" w:hAnsi="Calibri" w:cs="Calibri"/>
      </w:rPr>
    </w:pPr>
    <w:r>
      <w:rPr>
        <w:sz w:val="20"/>
        <w:rFonts w:ascii="Calibri" w:hAnsi="Calibri"/>
      </w:rPr>
      <w:t xml:space="preserve">PR-nr. 10028-0039-09/2026</w:t>
    </w:r>
  </w:p>
  <w:p w14:paraId="6D5CC789" w14:textId="77777777" w:rsidR="00C76EAB" w:rsidRPr="00C76EAB" w:rsidRDefault="00C76EAB" w:rsidP="00C76EAB">
    <w:pPr>
      <w:pStyle w:val="Kopfzeile"/>
      <w:jc w:val="right"/>
      <w:rPr>
        <w:sz w:val="20"/>
        <w:szCs w:val="20"/>
        <w:rFonts w:ascii="Calibri" w:hAnsi="Calibri" w:cs="Calibri"/>
      </w:rPr>
    </w:pPr>
    <w:r>
      <w:rPr>
        <w:sz w:val="20"/>
        <w:rFonts w:ascii="Calibri" w:hAnsi="Calibri"/>
      </w:rPr>
      <w:t xml:space="preserve">Brede basis voor een samenhangend meubelontwerp</w:t>
    </w:r>
  </w:p>
  <w:p w14:paraId="2948333F" w14:textId="213F678A" w:rsidR="00C76EAB" w:rsidRPr="00C76EAB" w:rsidRDefault="00C76EAB" w:rsidP="00C76EAB">
    <w:pPr>
      <w:pStyle w:val="Kopfzeile"/>
      <w:jc w:val="right"/>
      <w:rPr>
        <w:sz w:val="20"/>
        <w:szCs w:val="20"/>
        <w:rFonts w:ascii="Calibri" w:hAnsi="Calibri" w:cs="Calibri"/>
      </w:rPr>
    </w:pPr>
    <w:r>
      <w:rPr>
        <w:sz w:val="20"/>
        <w:rFonts w:ascii="Calibri" w:hAnsi="Calibri"/>
      </w:rPr>
      <w:t xml:space="preserve">De Hawa Pocket-beslagfamilie groeit – Pagina </w:t>
    </w:r>
    <w:r w:rsidRPr="00C76EAB">
      <w:rPr>
        <w:sz w:val="20"/>
        <w:rFonts w:ascii="Calibri" w:hAnsi="Calibri" w:cs="Calibri"/>
      </w:rPr>
      <w:fldChar w:fldCharType="begin"/>
    </w:r>
    <w:r w:rsidRPr="00C76EAB">
      <w:rPr>
        <w:sz w:val="20"/>
        <w:rFonts w:ascii="Calibri" w:hAnsi="Calibri" w:cs="Calibri"/>
      </w:rPr>
      <w:instrText>PAGE   \* MERGEFORMAT</w:instrText>
    </w:r>
    <w:r w:rsidRPr="00C76EAB">
      <w:rPr>
        <w:sz w:val="20"/>
        <w:rFonts w:ascii="Calibri" w:hAnsi="Calibri" w:cs="Calibri"/>
      </w:rPr>
      <w:fldChar w:fldCharType="separate"/>
    </w:r>
    <w:r w:rsidRPr="00C76EAB">
      <w:rPr>
        <w:sz w:val="20"/>
        <w:rFonts w:ascii="Calibri" w:hAnsi="Calibri" w:cs="Calibri"/>
      </w:rPr>
      <w:t>1</w:t>
    </w:r>
    <w:r w:rsidRPr="00C76EAB">
      <w:rPr>
        <w:sz w:val="20"/>
        <w:rFonts w:ascii="Calibri" w:hAnsi="Calibri" w:cs="Calibri"/>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dirty" w:grammar="dirty"/>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9BC"/>
    <w:rsid w:val="00081902"/>
    <w:rsid w:val="000C22D2"/>
    <w:rsid w:val="000E2044"/>
    <w:rsid w:val="001143AC"/>
    <w:rsid w:val="001A6FC3"/>
    <w:rsid w:val="001D0F0C"/>
    <w:rsid w:val="00296209"/>
    <w:rsid w:val="002C0CA3"/>
    <w:rsid w:val="002C63AD"/>
    <w:rsid w:val="002D506D"/>
    <w:rsid w:val="003064C2"/>
    <w:rsid w:val="0041192E"/>
    <w:rsid w:val="00425234"/>
    <w:rsid w:val="00435C89"/>
    <w:rsid w:val="00475AE3"/>
    <w:rsid w:val="0049591C"/>
    <w:rsid w:val="004A4716"/>
    <w:rsid w:val="004A5597"/>
    <w:rsid w:val="004B7424"/>
    <w:rsid w:val="004C17A3"/>
    <w:rsid w:val="004F1475"/>
    <w:rsid w:val="0051719F"/>
    <w:rsid w:val="00540213"/>
    <w:rsid w:val="00546B3C"/>
    <w:rsid w:val="00594306"/>
    <w:rsid w:val="005B6FFD"/>
    <w:rsid w:val="005D7BB7"/>
    <w:rsid w:val="00625E62"/>
    <w:rsid w:val="006914DB"/>
    <w:rsid w:val="0072693D"/>
    <w:rsid w:val="007B2628"/>
    <w:rsid w:val="00804F6F"/>
    <w:rsid w:val="008231E1"/>
    <w:rsid w:val="00870D44"/>
    <w:rsid w:val="00881299"/>
    <w:rsid w:val="008A0CB8"/>
    <w:rsid w:val="008D7CE4"/>
    <w:rsid w:val="00930422"/>
    <w:rsid w:val="009A0749"/>
    <w:rsid w:val="00A31A58"/>
    <w:rsid w:val="00A339BC"/>
    <w:rsid w:val="00A5725A"/>
    <w:rsid w:val="00A839AC"/>
    <w:rsid w:val="00AB0955"/>
    <w:rsid w:val="00AC1525"/>
    <w:rsid w:val="00B30F6E"/>
    <w:rsid w:val="00B509D1"/>
    <w:rsid w:val="00B608F5"/>
    <w:rsid w:val="00B82A04"/>
    <w:rsid w:val="00BA7F82"/>
    <w:rsid w:val="00C06036"/>
    <w:rsid w:val="00C43EEB"/>
    <w:rsid w:val="00C7635A"/>
    <w:rsid w:val="00C76EAB"/>
    <w:rsid w:val="00CA7980"/>
    <w:rsid w:val="00CC5205"/>
    <w:rsid w:val="00D013C6"/>
    <w:rsid w:val="00D37DEA"/>
    <w:rsid w:val="00D934F0"/>
    <w:rsid w:val="00DC1539"/>
    <w:rsid w:val="00DD0F27"/>
    <w:rsid w:val="00E52293"/>
    <w:rsid w:val="00E906D8"/>
    <w:rsid w:val="00EC47A5"/>
    <w:rsid w:val="00EF368E"/>
    <w:rsid w:val="00F23B50"/>
    <w:rsid w:val="00F44182"/>
    <w:rsid w:val="00F74A22"/>
    <w:rsid w:val="00F929B4"/>
    <w:rsid w:val="00F93E84"/>
    <w:rsid w:val="00FA7136"/>
    <w:rsid w:val="00FB542C"/>
    <w:rsid w:val="00FE68CA"/>
    <w:rsid w:val="00FE6926"/>
    <w:rsid w:val="00FF0B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6E2D0"/>
  <w15:chartTrackingRefBased/>
  <w15:docId w15:val="{454C8B05-4876-41D3-A6DA-8CF710D55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339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339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339B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339B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339B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339B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339B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339B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339B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339B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339B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339B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339B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339B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339B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339B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339B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339BC"/>
    <w:rPr>
      <w:rFonts w:eastAsiaTheme="majorEastAsia" w:cstheme="majorBidi"/>
      <w:color w:val="272727" w:themeColor="text1" w:themeTint="D8"/>
    </w:rPr>
  </w:style>
  <w:style w:type="paragraph" w:styleId="Titel">
    <w:name w:val="Title"/>
    <w:basedOn w:val="Standard"/>
    <w:next w:val="Standard"/>
    <w:link w:val="TitelZchn"/>
    <w:uiPriority w:val="10"/>
    <w:qFormat/>
    <w:rsid w:val="00A339B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339B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339B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339B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339B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A339BC"/>
    <w:rPr>
      <w:i/>
      <w:iCs/>
      <w:color w:val="404040" w:themeColor="text1" w:themeTint="BF"/>
    </w:rPr>
  </w:style>
  <w:style w:type="paragraph" w:styleId="Listenabsatz">
    <w:name w:val="List Paragraph"/>
    <w:basedOn w:val="Standard"/>
    <w:uiPriority w:val="34"/>
    <w:qFormat/>
    <w:rsid w:val="00A339BC"/>
    <w:pPr>
      <w:ind w:left="720"/>
      <w:contextualSpacing/>
    </w:pPr>
  </w:style>
  <w:style w:type="character" w:styleId="IntensiveHervorhebung">
    <w:name w:val="Intense Emphasis"/>
    <w:basedOn w:val="Absatz-Standardschriftart"/>
    <w:uiPriority w:val="21"/>
    <w:qFormat/>
    <w:rsid w:val="00A339BC"/>
    <w:rPr>
      <w:i/>
      <w:iCs/>
      <w:color w:val="0F4761" w:themeColor="accent1" w:themeShade="BF"/>
    </w:rPr>
  </w:style>
  <w:style w:type="paragraph" w:styleId="IntensivesZitat">
    <w:name w:val="Intense Quote"/>
    <w:basedOn w:val="Standard"/>
    <w:next w:val="Standard"/>
    <w:link w:val="IntensivesZitatZchn"/>
    <w:uiPriority w:val="30"/>
    <w:qFormat/>
    <w:rsid w:val="00A339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339BC"/>
    <w:rPr>
      <w:i/>
      <w:iCs/>
      <w:color w:val="0F4761" w:themeColor="accent1" w:themeShade="BF"/>
    </w:rPr>
  </w:style>
  <w:style w:type="character" w:styleId="IntensiverVerweis">
    <w:name w:val="Intense Reference"/>
    <w:basedOn w:val="Absatz-Standardschriftart"/>
    <w:uiPriority w:val="32"/>
    <w:qFormat/>
    <w:rsid w:val="00A339BC"/>
    <w:rPr>
      <w:b/>
      <w:bCs/>
      <w:smallCaps/>
      <w:color w:val="0F4761" w:themeColor="accent1" w:themeShade="BF"/>
      <w:spacing w:val="5"/>
    </w:rPr>
  </w:style>
  <w:style w:type="paragraph" w:styleId="Kopfzeile">
    <w:name w:val="header"/>
    <w:basedOn w:val="Standard"/>
    <w:link w:val="KopfzeileZchn"/>
    <w:uiPriority w:val="99"/>
    <w:unhideWhenUsed/>
    <w:rsid w:val="00C76EAB"/>
    <w:pPr>
      <w:tabs>
        <w:tab w:val="center" w:pos="4536"/>
        <w:tab w:val="right" w:pos="9072"/>
      </w:tabs>
    </w:pPr>
  </w:style>
  <w:style w:type="character" w:customStyle="1" w:styleId="KopfzeileZchn">
    <w:name w:val="Kopfzeile Zchn"/>
    <w:basedOn w:val="Absatz-Standardschriftart"/>
    <w:link w:val="Kopfzeile"/>
    <w:uiPriority w:val="99"/>
    <w:rsid w:val="00C76EAB"/>
  </w:style>
  <w:style w:type="paragraph" w:styleId="Fuzeile">
    <w:name w:val="footer"/>
    <w:basedOn w:val="Standard"/>
    <w:link w:val="FuzeileZchn"/>
    <w:uiPriority w:val="99"/>
    <w:unhideWhenUsed/>
    <w:rsid w:val="00C76EAB"/>
    <w:pPr>
      <w:tabs>
        <w:tab w:val="center" w:pos="4536"/>
        <w:tab w:val="right" w:pos="9072"/>
      </w:tabs>
    </w:pPr>
  </w:style>
  <w:style w:type="character" w:customStyle="1" w:styleId="FuzeileZchn">
    <w:name w:val="Fußzeile Zchn"/>
    <w:basedOn w:val="Absatz-Standardschriftart"/>
    <w:link w:val="Fuzeile"/>
    <w:uiPriority w:val="99"/>
    <w:rsid w:val="00C76E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3161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Hannemann</dc:creator>
  <cp:keywords/>
  <dc:description/>
  <cp:lastModifiedBy>Bianca Hannemann</cp:lastModifiedBy>
  <cp:revision>5</cp:revision>
  <dcterms:created xsi:type="dcterms:W3CDTF">2026-09-16T15:20:00Z</dcterms:created>
  <dcterms:modified xsi:type="dcterms:W3CDTF">2026-09-16T15:52:00Z</dcterms:modified>
</cp:coreProperties>
</file>