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92B42" w14:textId="77777777" w:rsidR="0003147E" w:rsidRPr="0003147E" w:rsidRDefault="0003147E" w:rsidP="00447437">
      <w:pPr>
        <w:rPr>
          <w:rFonts w:ascii="Calibri" w:hAnsi="Calibri" w:cs="Calibri"/>
          <w:sz w:val="20"/>
          <w:szCs w:val="20"/>
        </w:rPr>
      </w:pPr>
      <w:r w:rsidRPr="0003147E">
        <w:rPr>
          <w:rFonts w:ascii="Calibri" w:hAnsi="Calibri" w:cs="Calibri"/>
          <w:sz w:val="20"/>
          <w:szCs w:val="20"/>
        </w:rPr>
        <w:t>PR-Nr. 10001-0119-10/2026</w:t>
      </w:r>
    </w:p>
    <w:p w14:paraId="0A014E5D" w14:textId="77777777" w:rsidR="0003147E" w:rsidRDefault="0003147E" w:rsidP="00447437">
      <w:pPr>
        <w:rPr>
          <w:rFonts w:ascii="Calibri" w:hAnsi="Calibri" w:cs="Calibri"/>
          <w:b/>
          <w:bCs/>
          <w:sz w:val="28"/>
          <w:szCs w:val="28"/>
        </w:rPr>
      </w:pPr>
    </w:p>
    <w:p w14:paraId="3F78E375" w14:textId="023D7014" w:rsidR="000113A4" w:rsidRPr="00DB0669" w:rsidRDefault="00DD0237" w:rsidP="00447437">
      <w:pPr>
        <w:rPr>
          <w:rFonts w:ascii="Calibri" w:hAnsi="Calibri" w:cs="Calibri"/>
          <w:b/>
          <w:bCs/>
          <w:sz w:val="28"/>
          <w:szCs w:val="28"/>
        </w:rPr>
      </w:pPr>
      <w:r>
        <w:rPr>
          <w:rFonts w:ascii="Calibri" w:hAnsi="Calibri" w:cs="Calibri"/>
          <w:b/>
          <w:bCs/>
          <w:sz w:val="28"/>
          <w:szCs w:val="28"/>
        </w:rPr>
        <w:t xml:space="preserve">Der Systemgedanke bei </w:t>
      </w:r>
      <w:proofErr w:type="spellStart"/>
      <w:r>
        <w:rPr>
          <w:rFonts w:ascii="Calibri" w:hAnsi="Calibri" w:cs="Calibri"/>
          <w:b/>
          <w:bCs/>
          <w:sz w:val="28"/>
          <w:szCs w:val="28"/>
        </w:rPr>
        <w:t>BaSys</w:t>
      </w:r>
      <w:proofErr w:type="spellEnd"/>
    </w:p>
    <w:p w14:paraId="47FE9BD7" w14:textId="062F2E67" w:rsidR="00E52C21" w:rsidRDefault="00DD0237" w:rsidP="00447437">
      <w:pPr>
        <w:rPr>
          <w:rFonts w:ascii="Calibri" w:hAnsi="Calibri" w:cs="Calibri"/>
          <w:b/>
          <w:bCs/>
        </w:rPr>
      </w:pPr>
      <w:r>
        <w:rPr>
          <w:rFonts w:ascii="Calibri" w:hAnsi="Calibri" w:cs="Calibri"/>
          <w:b/>
          <w:bCs/>
        </w:rPr>
        <w:t>Bänder &amp; Schließbleche, die den Verarbeiter unterstützen</w:t>
      </w:r>
    </w:p>
    <w:p w14:paraId="1706A10F" w14:textId="77777777" w:rsidR="000113A4" w:rsidRPr="000F4D83" w:rsidRDefault="000113A4" w:rsidP="00447437">
      <w:pPr>
        <w:rPr>
          <w:rFonts w:ascii="Calibri" w:hAnsi="Calibri" w:cs="Calibri"/>
        </w:rPr>
      </w:pPr>
    </w:p>
    <w:p w14:paraId="672369F2" w14:textId="4BEB3E07" w:rsidR="00540B3E" w:rsidRPr="00DD0237" w:rsidRDefault="00E52C21" w:rsidP="0003147E">
      <w:pPr>
        <w:spacing w:line="274" w:lineRule="auto"/>
        <w:rPr>
          <w:rFonts w:ascii="Calibri" w:hAnsi="Calibri" w:cs="Calibri"/>
          <w:b/>
          <w:bCs/>
        </w:rPr>
      </w:pPr>
      <w:r w:rsidRPr="00DD0237">
        <w:rPr>
          <w:rFonts w:ascii="Calibri" w:hAnsi="Calibri" w:cs="Calibri"/>
          <w:b/>
          <w:bCs/>
        </w:rPr>
        <w:t>Der Systemgedanke</w:t>
      </w:r>
      <w:r w:rsidR="00540B3E" w:rsidRPr="00DD0237">
        <w:rPr>
          <w:rFonts w:ascii="Calibri" w:hAnsi="Calibri" w:cs="Calibri"/>
          <w:b/>
          <w:bCs/>
        </w:rPr>
        <w:t xml:space="preserve"> ist </w:t>
      </w:r>
      <w:r w:rsidR="00DB0669" w:rsidRPr="00DD0237">
        <w:rPr>
          <w:rFonts w:ascii="Calibri" w:hAnsi="Calibri" w:cs="Calibri"/>
          <w:b/>
          <w:bCs/>
        </w:rPr>
        <w:t xml:space="preserve">bereits </w:t>
      </w:r>
      <w:r w:rsidR="00540B3E" w:rsidRPr="00DD0237">
        <w:rPr>
          <w:rFonts w:ascii="Calibri" w:hAnsi="Calibri" w:cs="Calibri"/>
          <w:b/>
          <w:bCs/>
        </w:rPr>
        <w:t xml:space="preserve">im Unternehmensnamen verankert: </w:t>
      </w:r>
      <w:proofErr w:type="spellStart"/>
      <w:r w:rsidR="00540B3E" w:rsidRPr="00DD0237">
        <w:rPr>
          <w:rFonts w:ascii="Calibri" w:hAnsi="Calibri" w:cs="Calibri"/>
          <w:b/>
          <w:bCs/>
        </w:rPr>
        <w:t>Ba</w:t>
      </w:r>
      <w:r w:rsidRPr="00DD0237">
        <w:rPr>
          <w:rFonts w:ascii="Calibri" w:hAnsi="Calibri" w:cs="Calibri"/>
          <w:b/>
          <w:bCs/>
        </w:rPr>
        <w:t>S</w:t>
      </w:r>
      <w:r w:rsidR="00540B3E" w:rsidRPr="00DD0237">
        <w:rPr>
          <w:rFonts w:ascii="Calibri" w:hAnsi="Calibri" w:cs="Calibri"/>
          <w:b/>
          <w:bCs/>
        </w:rPr>
        <w:t>ys</w:t>
      </w:r>
      <w:proofErr w:type="spellEnd"/>
      <w:r w:rsidR="00540B3E" w:rsidRPr="00DD0237">
        <w:rPr>
          <w:rFonts w:ascii="Calibri" w:hAnsi="Calibri" w:cs="Calibri"/>
          <w:b/>
          <w:bCs/>
        </w:rPr>
        <w:t xml:space="preserve"> steht für Bartels Systembeschläge. </w:t>
      </w:r>
      <w:r w:rsidR="00DB0669" w:rsidRPr="00DD0237">
        <w:rPr>
          <w:rFonts w:ascii="Calibri" w:hAnsi="Calibri" w:cs="Calibri"/>
          <w:b/>
          <w:bCs/>
        </w:rPr>
        <w:t>Dahinter steckt eine ausgetüftelte Systematik, mit der d</w:t>
      </w:r>
      <w:r w:rsidR="00540B3E" w:rsidRPr="00DD0237">
        <w:rPr>
          <w:rFonts w:ascii="Calibri" w:hAnsi="Calibri" w:cs="Calibri"/>
          <w:b/>
          <w:bCs/>
        </w:rPr>
        <w:t xml:space="preserve">as Unternehmen seine Baubeschläge </w:t>
      </w:r>
      <w:r w:rsidR="00DD0237" w:rsidRPr="00DD0237">
        <w:rPr>
          <w:rFonts w:ascii="Calibri" w:hAnsi="Calibri" w:cs="Calibri"/>
          <w:b/>
          <w:bCs/>
        </w:rPr>
        <w:t xml:space="preserve">von Anfang an </w:t>
      </w:r>
      <w:r w:rsidR="000F4D83" w:rsidRPr="00DD0237">
        <w:rPr>
          <w:rFonts w:ascii="Calibri" w:hAnsi="Calibri" w:cs="Calibri"/>
          <w:b/>
          <w:bCs/>
        </w:rPr>
        <w:t>entwickelt</w:t>
      </w:r>
      <w:r w:rsidR="00DD0237" w:rsidRPr="00DD0237">
        <w:rPr>
          <w:rFonts w:ascii="Calibri" w:hAnsi="Calibri" w:cs="Calibri"/>
          <w:b/>
          <w:bCs/>
        </w:rPr>
        <w:t xml:space="preserve"> hat</w:t>
      </w:r>
      <w:r w:rsidR="00540B3E" w:rsidRPr="00DD0237">
        <w:rPr>
          <w:rFonts w:ascii="Calibri" w:hAnsi="Calibri" w:cs="Calibri"/>
          <w:b/>
          <w:bCs/>
        </w:rPr>
        <w:t xml:space="preserve">, um der Kleinteiligkeit im Markt etwas entgegenzusetzen, aber auch, um Verarbeitern Vorteile zu bieten. Die in sich konsistenten Band- und Schließblechsysteme bieten in fräskompatiblen Gruppen Variabilität bei Tragfähigkeiten und Funktionen. </w:t>
      </w:r>
    </w:p>
    <w:p w14:paraId="4A315ABF" w14:textId="77777777" w:rsidR="00540B3E" w:rsidRPr="000F4D83" w:rsidRDefault="00540B3E" w:rsidP="0003147E">
      <w:pPr>
        <w:spacing w:line="274" w:lineRule="auto"/>
        <w:rPr>
          <w:rFonts w:ascii="Calibri" w:hAnsi="Calibri" w:cs="Calibri"/>
        </w:rPr>
      </w:pPr>
    </w:p>
    <w:p w14:paraId="54676F3A" w14:textId="7A975310" w:rsidR="00447437" w:rsidRPr="000F4D83" w:rsidRDefault="00540B3E" w:rsidP="0003147E">
      <w:pPr>
        <w:spacing w:line="274" w:lineRule="auto"/>
        <w:rPr>
          <w:rFonts w:ascii="Calibri" w:hAnsi="Calibri" w:cs="Calibri"/>
        </w:rPr>
      </w:pPr>
      <w:r w:rsidRPr="000F4D83">
        <w:rPr>
          <w:rFonts w:ascii="Calibri" w:hAnsi="Calibri" w:cs="Calibri"/>
        </w:rPr>
        <w:t xml:space="preserve">Ein Beispiel: Ein </w:t>
      </w:r>
      <w:r w:rsidR="00447437" w:rsidRPr="000F4D83">
        <w:rPr>
          <w:rFonts w:ascii="Calibri" w:hAnsi="Calibri" w:cs="Calibri"/>
        </w:rPr>
        <w:t xml:space="preserve">verdeckt liegendes </w:t>
      </w:r>
      <w:r w:rsidRPr="000F4D83">
        <w:rPr>
          <w:rFonts w:ascii="Calibri" w:hAnsi="Calibri" w:cs="Calibri"/>
        </w:rPr>
        <w:t>B</w:t>
      </w:r>
      <w:r w:rsidR="00447437" w:rsidRPr="000F4D83">
        <w:rPr>
          <w:rFonts w:ascii="Calibri" w:hAnsi="Calibri" w:cs="Calibri"/>
        </w:rPr>
        <w:t>andsystem für stumpf einschlagende</w:t>
      </w:r>
      <w:r w:rsidRPr="000F4D83">
        <w:rPr>
          <w:rFonts w:ascii="Calibri" w:hAnsi="Calibri" w:cs="Calibri"/>
        </w:rPr>
        <w:t xml:space="preserve"> Haustüren, schwere Objekttüren und Brandschutztüren besteht </w:t>
      </w:r>
      <w:r w:rsidR="00447437" w:rsidRPr="000F4D83">
        <w:rPr>
          <w:rFonts w:ascii="Calibri" w:hAnsi="Calibri" w:cs="Calibri"/>
        </w:rPr>
        <w:t xml:space="preserve">aus den Modellen </w:t>
      </w:r>
      <w:r w:rsidRPr="000F4D83">
        <w:rPr>
          <w:rFonts w:ascii="Calibri" w:hAnsi="Calibri" w:cs="Calibri"/>
        </w:rPr>
        <w:t>„</w:t>
      </w:r>
      <w:proofErr w:type="spellStart"/>
      <w:r w:rsidRPr="000F4D83">
        <w:rPr>
          <w:rFonts w:ascii="Calibri" w:hAnsi="Calibri" w:cs="Calibri"/>
        </w:rPr>
        <w:t>Pivota</w:t>
      </w:r>
      <w:proofErr w:type="spellEnd"/>
      <w:r w:rsidR="00447437" w:rsidRPr="000F4D83">
        <w:rPr>
          <w:rFonts w:ascii="Calibri" w:hAnsi="Calibri" w:cs="Calibri"/>
        </w:rPr>
        <w:t xml:space="preserve"> DXA 200 Alu</w:t>
      </w:r>
      <w:r w:rsidRPr="000F4D83">
        <w:rPr>
          <w:rFonts w:ascii="Calibri" w:hAnsi="Calibri" w:cs="Calibri"/>
        </w:rPr>
        <w:t>“</w:t>
      </w:r>
      <w:r w:rsidR="00447437" w:rsidRPr="000F4D83">
        <w:rPr>
          <w:rFonts w:ascii="Calibri" w:hAnsi="Calibri" w:cs="Calibri"/>
        </w:rPr>
        <w:t xml:space="preserve">, </w:t>
      </w:r>
      <w:r w:rsidRPr="000F4D83">
        <w:rPr>
          <w:rFonts w:ascii="Calibri" w:hAnsi="Calibri" w:cs="Calibri"/>
        </w:rPr>
        <w:t>„</w:t>
      </w:r>
      <w:proofErr w:type="spellStart"/>
      <w:r w:rsidRPr="000F4D83">
        <w:rPr>
          <w:rFonts w:ascii="Calibri" w:hAnsi="Calibri" w:cs="Calibri"/>
        </w:rPr>
        <w:t>Pivota</w:t>
      </w:r>
      <w:proofErr w:type="spellEnd"/>
      <w:r w:rsidR="00447437" w:rsidRPr="000F4D83">
        <w:rPr>
          <w:rFonts w:ascii="Calibri" w:hAnsi="Calibri" w:cs="Calibri"/>
        </w:rPr>
        <w:t xml:space="preserve"> DX 200</w:t>
      </w:r>
      <w:r w:rsidRPr="000F4D83">
        <w:rPr>
          <w:rFonts w:ascii="Calibri" w:hAnsi="Calibri" w:cs="Calibri"/>
        </w:rPr>
        <w:t>“ und „</w:t>
      </w:r>
      <w:proofErr w:type="spellStart"/>
      <w:r w:rsidRPr="000F4D83">
        <w:rPr>
          <w:rFonts w:ascii="Calibri" w:hAnsi="Calibri" w:cs="Calibri"/>
        </w:rPr>
        <w:t>Pivota</w:t>
      </w:r>
      <w:proofErr w:type="spellEnd"/>
      <w:r w:rsidR="00447437" w:rsidRPr="000F4D83">
        <w:rPr>
          <w:rFonts w:ascii="Calibri" w:hAnsi="Calibri" w:cs="Calibri"/>
        </w:rPr>
        <w:t xml:space="preserve"> DXS 200 Steel</w:t>
      </w:r>
      <w:r w:rsidRPr="000F4D83">
        <w:rPr>
          <w:rFonts w:ascii="Calibri" w:hAnsi="Calibri" w:cs="Calibri"/>
        </w:rPr>
        <w:t>“. Alle drei Modelle weisen die gleichen Abmessungen auf, sind also fräskompatibel. D</w:t>
      </w:r>
      <w:r w:rsidR="00447437" w:rsidRPr="000F4D83">
        <w:rPr>
          <w:rFonts w:ascii="Calibri" w:hAnsi="Calibri" w:cs="Calibri"/>
        </w:rPr>
        <w:t>ank der Hybridtechnologie</w:t>
      </w:r>
      <w:r w:rsidR="00DD0237">
        <w:rPr>
          <w:rFonts w:ascii="Calibri" w:hAnsi="Calibri" w:cs="Calibri"/>
        </w:rPr>
        <w:t>, die mit verschiedenen Materialzusammensetzungen arbeit</w:t>
      </w:r>
      <w:r w:rsidR="0003147E">
        <w:rPr>
          <w:rFonts w:ascii="Calibri" w:hAnsi="Calibri" w:cs="Calibri"/>
        </w:rPr>
        <w:t>et</w:t>
      </w:r>
      <w:r w:rsidR="00DD0237">
        <w:rPr>
          <w:rFonts w:ascii="Calibri" w:hAnsi="Calibri" w:cs="Calibri"/>
        </w:rPr>
        <w:t>,</w:t>
      </w:r>
      <w:r w:rsidR="00447437" w:rsidRPr="000F4D83">
        <w:rPr>
          <w:rFonts w:ascii="Calibri" w:hAnsi="Calibri" w:cs="Calibri"/>
        </w:rPr>
        <w:t xml:space="preserve"> </w:t>
      </w:r>
      <w:r w:rsidRPr="000F4D83">
        <w:rPr>
          <w:rFonts w:ascii="Calibri" w:hAnsi="Calibri" w:cs="Calibri"/>
        </w:rPr>
        <w:t xml:space="preserve">deckt aber </w:t>
      </w:r>
      <w:r w:rsidR="00447437" w:rsidRPr="000F4D83">
        <w:rPr>
          <w:rFonts w:ascii="Calibri" w:hAnsi="Calibri" w:cs="Calibri"/>
        </w:rPr>
        <w:t>jedes</w:t>
      </w:r>
      <w:r w:rsidRPr="000F4D83">
        <w:rPr>
          <w:rFonts w:ascii="Calibri" w:hAnsi="Calibri" w:cs="Calibri"/>
        </w:rPr>
        <w:t xml:space="preserve"> Modell</w:t>
      </w:r>
      <w:r w:rsidR="00447437" w:rsidRPr="000F4D83">
        <w:rPr>
          <w:rFonts w:ascii="Calibri" w:hAnsi="Calibri" w:cs="Calibri"/>
        </w:rPr>
        <w:t xml:space="preserve"> eine andere Tragfähigkeit ab</w:t>
      </w:r>
      <w:r w:rsidRPr="000F4D83">
        <w:rPr>
          <w:rFonts w:ascii="Calibri" w:hAnsi="Calibri" w:cs="Calibri"/>
        </w:rPr>
        <w:t xml:space="preserve"> </w:t>
      </w:r>
      <w:r w:rsidR="00447437" w:rsidRPr="000F4D83">
        <w:rPr>
          <w:rFonts w:ascii="Calibri" w:hAnsi="Calibri" w:cs="Calibri"/>
        </w:rPr>
        <w:t xml:space="preserve">– ein Detail, das laut Herstellerangabe einzigartig am Markt ist.  </w:t>
      </w:r>
    </w:p>
    <w:p w14:paraId="78A2610C" w14:textId="77777777" w:rsidR="00540B3E" w:rsidRPr="000F4D83" w:rsidRDefault="00540B3E" w:rsidP="0003147E">
      <w:pPr>
        <w:spacing w:line="274" w:lineRule="auto"/>
        <w:rPr>
          <w:rFonts w:ascii="Calibri" w:hAnsi="Calibri" w:cs="Calibri"/>
        </w:rPr>
      </w:pPr>
    </w:p>
    <w:p w14:paraId="54586FCC" w14:textId="6B0269DB" w:rsidR="00447437" w:rsidRPr="000F4D83" w:rsidRDefault="00540B3E" w:rsidP="0003147E">
      <w:pPr>
        <w:spacing w:line="274" w:lineRule="auto"/>
        <w:rPr>
          <w:rFonts w:ascii="Calibri" w:hAnsi="Calibri" w:cs="Calibri"/>
        </w:rPr>
      </w:pPr>
      <w:r w:rsidRPr="000F4D83">
        <w:rPr>
          <w:rFonts w:ascii="Calibri" w:hAnsi="Calibri" w:cs="Calibri"/>
        </w:rPr>
        <w:t xml:space="preserve">Beim </w:t>
      </w:r>
      <w:r w:rsidR="000F4D83" w:rsidRPr="000F4D83">
        <w:rPr>
          <w:rFonts w:ascii="Calibri" w:hAnsi="Calibri" w:cs="Calibri"/>
        </w:rPr>
        <w:t>„</w:t>
      </w:r>
      <w:proofErr w:type="spellStart"/>
      <w:r w:rsidRPr="000F4D83">
        <w:rPr>
          <w:rFonts w:ascii="Calibri" w:hAnsi="Calibri" w:cs="Calibri"/>
        </w:rPr>
        <w:t>Pivota</w:t>
      </w:r>
      <w:proofErr w:type="spellEnd"/>
      <w:r w:rsidR="00447437" w:rsidRPr="000F4D83">
        <w:rPr>
          <w:rFonts w:ascii="Calibri" w:hAnsi="Calibri" w:cs="Calibri"/>
        </w:rPr>
        <w:t xml:space="preserve"> DXA 200 Alu</w:t>
      </w:r>
      <w:r w:rsidR="000F4D83" w:rsidRPr="000F4D83">
        <w:rPr>
          <w:rFonts w:ascii="Calibri" w:hAnsi="Calibri" w:cs="Calibri"/>
        </w:rPr>
        <w:t>“</w:t>
      </w:r>
      <w:r w:rsidR="00447437" w:rsidRPr="000F4D83">
        <w:rPr>
          <w:rFonts w:ascii="Calibri" w:hAnsi="Calibri" w:cs="Calibri"/>
        </w:rPr>
        <w:t xml:space="preserve"> </w:t>
      </w:r>
      <w:r w:rsidRPr="000F4D83">
        <w:rPr>
          <w:rFonts w:ascii="Calibri" w:hAnsi="Calibri" w:cs="Calibri"/>
        </w:rPr>
        <w:t xml:space="preserve">bestehen </w:t>
      </w:r>
      <w:r w:rsidR="00447437" w:rsidRPr="000F4D83">
        <w:rPr>
          <w:rFonts w:ascii="Calibri" w:hAnsi="Calibri" w:cs="Calibri"/>
        </w:rPr>
        <w:t>Gehäuse und Gelenk aus Aluminium</w:t>
      </w:r>
      <w:r w:rsidRPr="000F4D83">
        <w:rPr>
          <w:rFonts w:ascii="Calibri" w:hAnsi="Calibri" w:cs="Calibri"/>
        </w:rPr>
        <w:t xml:space="preserve">; es bietet eine </w:t>
      </w:r>
      <w:r w:rsidR="00447437" w:rsidRPr="000F4D83">
        <w:rPr>
          <w:rFonts w:ascii="Calibri" w:hAnsi="Calibri" w:cs="Calibri"/>
        </w:rPr>
        <w:t>Tragfähigkeit</w:t>
      </w:r>
      <w:r w:rsidRPr="000F4D83">
        <w:rPr>
          <w:rFonts w:ascii="Calibri" w:hAnsi="Calibri" w:cs="Calibri"/>
        </w:rPr>
        <w:t xml:space="preserve"> von</w:t>
      </w:r>
      <w:r w:rsidR="00447437" w:rsidRPr="000F4D83">
        <w:rPr>
          <w:rFonts w:ascii="Calibri" w:hAnsi="Calibri" w:cs="Calibri"/>
        </w:rPr>
        <w:t xml:space="preserve"> 180 kg pro Paar</w:t>
      </w:r>
      <w:r w:rsidRPr="000F4D83">
        <w:rPr>
          <w:rFonts w:ascii="Calibri" w:hAnsi="Calibri" w:cs="Calibri"/>
        </w:rPr>
        <w:t xml:space="preserve">. </w:t>
      </w:r>
      <w:r w:rsidR="000F4D83" w:rsidRPr="000F4D83">
        <w:rPr>
          <w:rFonts w:ascii="Calibri" w:hAnsi="Calibri" w:cs="Calibri"/>
        </w:rPr>
        <w:t>Das „</w:t>
      </w:r>
      <w:proofErr w:type="spellStart"/>
      <w:r w:rsidR="000F4D83" w:rsidRPr="000F4D83">
        <w:rPr>
          <w:rFonts w:ascii="Calibri" w:hAnsi="Calibri" w:cs="Calibri"/>
        </w:rPr>
        <w:t>Pivota</w:t>
      </w:r>
      <w:proofErr w:type="spellEnd"/>
      <w:r w:rsidR="000F4D83" w:rsidRPr="000F4D83">
        <w:rPr>
          <w:rFonts w:ascii="Calibri" w:hAnsi="Calibri" w:cs="Calibri"/>
        </w:rPr>
        <w:t xml:space="preserve"> </w:t>
      </w:r>
      <w:r w:rsidR="00447437" w:rsidRPr="000F4D83">
        <w:rPr>
          <w:rFonts w:ascii="Calibri" w:hAnsi="Calibri" w:cs="Calibri"/>
        </w:rPr>
        <w:t>DX 200</w:t>
      </w:r>
      <w:r w:rsidR="000F4D83" w:rsidRPr="000F4D83">
        <w:rPr>
          <w:rFonts w:ascii="Calibri" w:hAnsi="Calibri" w:cs="Calibri"/>
        </w:rPr>
        <w:t xml:space="preserve">“ hat ein </w:t>
      </w:r>
      <w:r w:rsidR="00447437" w:rsidRPr="000F4D83">
        <w:rPr>
          <w:rFonts w:ascii="Calibri" w:hAnsi="Calibri" w:cs="Calibri"/>
        </w:rPr>
        <w:t xml:space="preserve">Gehäuse aus Stahl, </w:t>
      </w:r>
      <w:r w:rsidR="000F4D83" w:rsidRPr="000F4D83">
        <w:rPr>
          <w:rFonts w:ascii="Calibri" w:hAnsi="Calibri" w:cs="Calibri"/>
        </w:rPr>
        <w:t xml:space="preserve">das </w:t>
      </w:r>
      <w:r w:rsidR="00447437" w:rsidRPr="000F4D83">
        <w:rPr>
          <w:rFonts w:ascii="Calibri" w:hAnsi="Calibri" w:cs="Calibri"/>
        </w:rPr>
        <w:t xml:space="preserve">Gelenk </w:t>
      </w:r>
      <w:r w:rsidR="000F4D83" w:rsidRPr="000F4D83">
        <w:rPr>
          <w:rFonts w:ascii="Calibri" w:hAnsi="Calibri" w:cs="Calibri"/>
        </w:rPr>
        <w:t xml:space="preserve">ist </w:t>
      </w:r>
      <w:r w:rsidR="00447437" w:rsidRPr="000F4D83">
        <w:rPr>
          <w:rFonts w:ascii="Calibri" w:hAnsi="Calibri" w:cs="Calibri"/>
        </w:rPr>
        <w:t xml:space="preserve">aus Alu; </w:t>
      </w:r>
      <w:r w:rsidR="000F4D83" w:rsidRPr="000F4D83">
        <w:rPr>
          <w:rFonts w:ascii="Calibri" w:hAnsi="Calibri" w:cs="Calibri"/>
        </w:rPr>
        <w:t xml:space="preserve">seine </w:t>
      </w:r>
      <w:r w:rsidR="00447437" w:rsidRPr="000F4D83">
        <w:rPr>
          <w:rFonts w:ascii="Calibri" w:hAnsi="Calibri" w:cs="Calibri"/>
        </w:rPr>
        <w:t>Tragfähigkeit</w:t>
      </w:r>
      <w:r w:rsidR="000F4D83" w:rsidRPr="000F4D83">
        <w:rPr>
          <w:rFonts w:ascii="Calibri" w:hAnsi="Calibri" w:cs="Calibri"/>
        </w:rPr>
        <w:t xml:space="preserve"> beträgt </w:t>
      </w:r>
      <w:r w:rsidR="00447437" w:rsidRPr="000F4D83">
        <w:rPr>
          <w:rFonts w:ascii="Calibri" w:hAnsi="Calibri" w:cs="Calibri"/>
        </w:rPr>
        <w:t>200 kg pro Paar</w:t>
      </w:r>
      <w:r w:rsidR="000F4D83" w:rsidRPr="000F4D83">
        <w:rPr>
          <w:rFonts w:ascii="Calibri" w:hAnsi="Calibri" w:cs="Calibri"/>
        </w:rPr>
        <w:t>. Komplett aus Stahl gefertigt trägt das „</w:t>
      </w:r>
      <w:proofErr w:type="spellStart"/>
      <w:r w:rsidR="000F4D83" w:rsidRPr="000F4D83">
        <w:rPr>
          <w:rFonts w:ascii="Calibri" w:hAnsi="Calibri" w:cs="Calibri"/>
        </w:rPr>
        <w:t>Pivota</w:t>
      </w:r>
      <w:proofErr w:type="spellEnd"/>
      <w:r w:rsidR="000F4D83" w:rsidRPr="000F4D83">
        <w:rPr>
          <w:rFonts w:ascii="Calibri" w:hAnsi="Calibri" w:cs="Calibri"/>
        </w:rPr>
        <w:t xml:space="preserve"> </w:t>
      </w:r>
      <w:r w:rsidR="00447437" w:rsidRPr="000F4D83">
        <w:rPr>
          <w:rFonts w:ascii="Calibri" w:hAnsi="Calibri" w:cs="Calibri"/>
        </w:rPr>
        <w:t>DXS 200 Steel</w:t>
      </w:r>
      <w:r w:rsidR="000F4D83" w:rsidRPr="000F4D83">
        <w:rPr>
          <w:rFonts w:ascii="Calibri" w:hAnsi="Calibri" w:cs="Calibri"/>
        </w:rPr>
        <w:t xml:space="preserve">“ paarweise Türen bis </w:t>
      </w:r>
      <w:r w:rsidR="00447437" w:rsidRPr="000F4D83">
        <w:rPr>
          <w:rFonts w:ascii="Calibri" w:hAnsi="Calibri" w:cs="Calibri"/>
        </w:rPr>
        <w:t>250 kg</w:t>
      </w:r>
      <w:r w:rsidR="000F4D83" w:rsidRPr="000F4D83">
        <w:rPr>
          <w:rFonts w:ascii="Calibri" w:hAnsi="Calibri" w:cs="Calibri"/>
        </w:rPr>
        <w:t>.</w:t>
      </w:r>
    </w:p>
    <w:p w14:paraId="71B0BB87" w14:textId="77777777" w:rsidR="00447437" w:rsidRPr="000F4D83" w:rsidRDefault="00447437" w:rsidP="0003147E">
      <w:pPr>
        <w:spacing w:line="274" w:lineRule="auto"/>
        <w:rPr>
          <w:rFonts w:ascii="Calibri" w:hAnsi="Calibri" w:cs="Calibri"/>
        </w:rPr>
      </w:pPr>
    </w:p>
    <w:p w14:paraId="28941B03" w14:textId="3296E67A" w:rsidR="00447437" w:rsidRDefault="00447437" w:rsidP="0003147E">
      <w:pPr>
        <w:spacing w:line="274" w:lineRule="auto"/>
        <w:rPr>
          <w:rFonts w:ascii="Calibri" w:hAnsi="Calibri" w:cs="Calibri"/>
        </w:rPr>
      </w:pPr>
      <w:r w:rsidRPr="000F4D83">
        <w:rPr>
          <w:rFonts w:ascii="Calibri" w:hAnsi="Calibri" w:cs="Calibri"/>
        </w:rPr>
        <w:t>Besonderheit</w:t>
      </w:r>
      <w:r w:rsidR="000F4D83">
        <w:rPr>
          <w:rFonts w:ascii="Calibri" w:hAnsi="Calibri" w:cs="Calibri"/>
        </w:rPr>
        <w:t xml:space="preserve"> der </w:t>
      </w:r>
      <w:r w:rsidR="00DD0237">
        <w:rPr>
          <w:rFonts w:ascii="Calibri" w:hAnsi="Calibri" w:cs="Calibri"/>
        </w:rPr>
        <w:t xml:space="preserve">gesamten </w:t>
      </w:r>
      <w:r w:rsidR="000F4D83">
        <w:rPr>
          <w:rFonts w:ascii="Calibri" w:hAnsi="Calibri" w:cs="Calibri"/>
        </w:rPr>
        <w:t>„</w:t>
      </w:r>
      <w:proofErr w:type="spellStart"/>
      <w:r w:rsidR="000F4D83">
        <w:rPr>
          <w:rFonts w:ascii="Calibri" w:hAnsi="Calibri" w:cs="Calibri"/>
        </w:rPr>
        <w:t>Pivota</w:t>
      </w:r>
      <w:proofErr w:type="spellEnd"/>
      <w:r w:rsidR="000F4D83">
        <w:rPr>
          <w:rFonts w:ascii="Calibri" w:hAnsi="Calibri" w:cs="Calibri"/>
        </w:rPr>
        <w:t xml:space="preserve"> DX“-Bandserie</w:t>
      </w:r>
      <w:r w:rsidRPr="000F4D83">
        <w:rPr>
          <w:rFonts w:ascii="Calibri" w:hAnsi="Calibri" w:cs="Calibri"/>
        </w:rPr>
        <w:t xml:space="preserve"> ist das exklusiv von </w:t>
      </w:r>
      <w:proofErr w:type="spellStart"/>
      <w:r w:rsidRPr="000F4D83">
        <w:rPr>
          <w:rFonts w:ascii="Calibri" w:hAnsi="Calibri" w:cs="Calibri"/>
        </w:rPr>
        <w:t>Basys</w:t>
      </w:r>
      <w:proofErr w:type="spellEnd"/>
      <w:r w:rsidRPr="000F4D83">
        <w:rPr>
          <w:rFonts w:ascii="Calibri" w:hAnsi="Calibri" w:cs="Calibri"/>
        </w:rPr>
        <w:t xml:space="preserve"> entwickelte und patentierte Konstruktionsprinzi</w:t>
      </w:r>
      <w:r w:rsidR="005A24AD">
        <w:rPr>
          <w:rFonts w:ascii="Calibri" w:hAnsi="Calibri" w:cs="Calibri"/>
        </w:rPr>
        <w:t>p</w:t>
      </w:r>
      <w:r w:rsidR="005A24AD" w:rsidRPr="005A24AD">
        <w:rPr>
          <w:rFonts w:ascii="Calibri" w:hAnsi="Calibri" w:cs="Calibri"/>
        </w:rPr>
        <w:t xml:space="preserve">. Ein symmetrisches Vier-Arm-Gelenk leitet die Kräfte des Türflügels gleichmäßig in die Zarge. Es ist mit Kolben, die das Gelenk transversal lagern, mit den Bandkörpern verbunden. Sie lenken die auftretenden Kräfte beim Öffnen und Schließen kreisförmig in alle Richtungen. Dieses </w:t>
      </w:r>
      <w:r w:rsidR="005A24AD" w:rsidRPr="005A24AD">
        <w:rPr>
          <w:rFonts w:ascii="Calibri" w:hAnsi="Calibri" w:cs="Calibri"/>
        </w:rPr>
        <w:lastRenderedPageBreak/>
        <w:t>Prinzip verleiht den Türen eine leichtgängige Mechanik. Es nimmt die Flügelgewichte zuverlässig auf und sorgt in Verbindung mit dem verwendeten massiven Material – selbst bei extremen Gewichten und häufiger Nutzung – für eine hohe Stabilität.</w:t>
      </w:r>
      <w:r w:rsidR="00A1515B">
        <w:rPr>
          <w:rFonts w:ascii="Calibri" w:hAnsi="Calibri" w:cs="Calibri"/>
        </w:rPr>
        <w:t xml:space="preserve"> </w:t>
      </w:r>
      <w:r w:rsidR="000F4D83" w:rsidRPr="000F4D83">
        <w:rPr>
          <w:rFonts w:ascii="Calibri" w:hAnsi="Calibri" w:cs="Calibri"/>
        </w:rPr>
        <w:t xml:space="preserve">Alle Bänder sind dreidimensional justierbar und </w:t>
      </w:r>
      <w:r w:rsidRPr="000F4D83">
        <w:rPr>
          <w:rFonts w:ascii="Calibri" w:hAnsi="Calibri" w:cs="Calibri"/>
        </w:rPr>
        <w:t>wartungsfrei</w:t>
      </w:r>
      <w:r w:rsidR="000F4D83" w:rsidRPr="000F4D83">
        <w:rPr>
          <w:rFonts w:ascii="Calibri" w:hAnsi="Calibri" w:cs="Calibri"/>
        </w:rPr>
        <w:t>.</w:t>
      </w:r>
    </w:p>
    <w:p w14:paraId="3E5DC045" w14:textId="77777777" w:rsidR="0003147E" w:rsidRDefault="0003147E" w:rsidP="0003147E">
      <w:pPr>
        <w:spacing w:line="274" w:lineRule="auto"/>
        <w:rPr>
          <w:rFonts w:ascii="Calibri" w:hAnsi="Calibri" w:cs="Calibri"/>
        </w:rPr>
      </w:pPr>
    </w:p>
    <w:p w14:paraId="50E713A9" w14:textId="77777777" w:rsidR="0003147E" w:rsidRDefault="0003147E" w:rsidP="0003147E">
      <w:pPr>
        <w:spacing w:line="274" w:lineRule="auto"/>
        <w:rPr>
          <w:rFonts w:ascii="Calibri" w:hAnsi="Calibri" w:cs="Calibri"/>
        </w:rPr>
      </w:pPr>
    </w:p>
    <w:p w14:paraId="703EFAA3" w14:textId="0A79E6F8" w:rsidR="0003147E" w:rsidRDefault="0003147E" w:rsidP="00447437">
      <w:pPr>
        <w:rPr>
          <w:rFonts w:ascii="Calibri" w:hAnsi="Calibri" w:cs="Calibri"/>
        </w:rPr>
      </w:pPr>
      <w:r>
        <w:rPr>
          <w:rFonts w:ascii="Calibri" w:hAnsi="Calibri" w:cs="Calibri"/>
        </w:rPr>
        <w:t>Bildtext 1: V</w:t>
      </w:r>
      <w:r w:rsidRPr="0003147E">
        <w:rPr>
          <w:rFonts w:ascii="Calibri" w:hAnsi="Calibri" w:cs="Calibri"/>
        </w:rPr>
        <w:t xml:space="preserve">erdeckt liegendes Bandsystem für stumpf einschlagende </w:t>
      </w:r>
      <w:r>
        <w:rPr>
          <w:rFonts w:ascii="Calibri" w:hAnsi="Calibri" w:cs="Calibri"/>
        </w:rPr>
        <w:t>Türen: Die</w:t>
      </w:r>
      <w:r w:rsidRPr="0003147E">
        <w:rPr>
          <w:rFonts w:ascii="Calibri" w:hAnsi="Calibri" w:cs="Calibri"/>
        </w:rPr>
        <w:t xml:space="preserve"> Modelle „</w:t>
      </w:r>
      <w:proofErr w:type="spellStart"/>
      <w:r w:rsidRPr="0003147E">
        <w:rPr>
          <w:rFonts w:ascii="Calibri" w:hAnsi="Calibri" w:cs="Calibri"/>
        </w:rPr>
        <w:t>Pivota</w:t>
      </w:r>
      <w:proofErr w:type="spellEnd"/>
      <w:r w:rsidRPr="0003147E">
        <w:rPr>
          <w:rFonts w:ascii="Calibri" w:hAnsi="Calibri" w:cs="Calibri"/>
        </w:rPr>
        <w:t xml:space="preserve"> DXA 200 Alu“, „</w:t>
      </w:r>
      <w:proofErr w:type="spellStart"/>
      <w:r w:rsidRPr="0003147E">
        <w:rPr>
          <w:rFonts w:ascii="Calibri" w:hAnsi="Calibri" w:cs="Calibri"/>
        </w:rPr>
        <w:t>Pivota</w:t>
      </w:r>
      <w:proofErr w:type="spellEnd"/>
      <w:r w:rsidRPr="0003147E">
        <w:rPr>
          <w:rFonts w:ascii="Calibri" w:hAnsi="Calibri" w:cs="Calibri"/>
        </w:rPr>
        <w:t xml:space="preserve"> DX 200“ und „</w:t>
      </w:r>
      <w:proofErr w:type="spellStart"/>
      <w:r w:rsidRPr="0003147E">
        <w:rPr>
          <w:rFonts w:ascii="Calibri" w:hAnsi="Calibri" w:cs="Calibri"/>
        </w:rPr>
        <w:t>Pivota</w:t>
      </w:r>
      <w:proofErr w:type="spellEnd"/>
      <w:r w:rsidRPr="0003147E">
        <w:rPr>
          <w:rFonts w:ascii="Calibri" w:hAnsi="Calibri" w:cs="Calibri"/>
        </w:rPr>
        <w:t xml:space="preserve"> DXS 200 Steel“</w:t>
      </w:r>
      <w:r>
        <w:rPr>
          <w:rFonts w:ascii="Calibri" w:hAnsi="Calibri" w:cs="Calibri"/>
        </w:rPr>
        <w:t xml:space="preserve"> </w:t>
      </w:r>
      <w:r w:rsidRPr="0003147E">
        <w:rPr>
          <w:rFonts w:ascii="Calibri" w:hAnsi="Calibri" w:cs="Calibri"/>
        </w:rPr>
        <w:t>sind fräskompatibel. Dank der Hybridtechnologie</w:t>
      </w:r>
      <w:r>
        <w:rPr>
          <w:rFonts w:ascii="Calibri" w:hAnsi="Calibri" w:cs="Calibri"/>
        </w:rPr>
        <w:t xml:space="preserve"> </w:t>
      </w:r>
      <w:r w:rsidRPr="0003147E">
        <w:rPr>
          <w:rFonts w:ascii="Calibri" w:hAnsi="Calibri" w:cs="Calibri"/>
        </w:rPr>
        <w:t>deckt aber jedes Modell eine andere Tragfähigkeit ab</w:t>
      </w:r>
      <w:r>
        <w:rPr>
          <w:rFonts w:ascii="Calibri" w:hAnsi="Calibri" w:cs="Calibri"/>
        </w:rPr>
        <w:t xml:space="preserve">. Foto: </w:t>
      </w:r>
      <w:proofErr w:type="spellStart"/>
      <w:r>
        <w:rPr>
          <w:rFonts w:ascii="Calibri" w:hAnsi="Calibri" w:cs="Calibri"/>
        </w:rPr>
        <w:t>BaSys</w:t>
      </w:r>
      <w:proofErr w:type="spellEnd"/>
    </w:p>
    <w:p w14:paraId="5AAB4AC1" w14:textId="77777777" w:rsidR="0003147E" w:rsidRDefault="0003147E" w:rsidP="00447437">
      <w:pPr>
        <w:rPr>
          <w:rFonts w:ascii="Calibri" w:hAnsi="Calibri" w:cs="Calibri"/>
        </w:rPr>
      </w:pPr>
    </w:p>
    <w:p w14:paraId="0B2AD141" w14:textId="424CD0E4" w:rsidR="0003147E" w:rsidRPr="000F4D83" w:rsidRDefault="0003147E" w:rsidP="00447437">
      <w:pPr>
        <w:rPr>
          <w:rFonts w:ascii="Calibri" w:hAnsi="Calibri" w:cs="Calibri"/>
        </w:rPr>
      </w:pPr>
      <w:r>
        <w:rPr>
          <w:rFonts w:ascii="Calibri" w:hAnsi="Calibri" w:cs="Calibri"/>
        </w:rPr>
        <w:t xml:space="preserve">Bildtext 2: Das </w:t>
      </w:r>
      <w:r w:rsidRPr="0003147E">
        <w:rPr>
          <w:rFonts w:ascii="Calibri" w:hAnsi="Calibri" w:cs="Calibri"/>
        </w:rPr>
        <w:t>„</w:t>
      </w:r>
      <w:proofErr w:type="spellStart"/>
      <w:r w:rsidRPr="0003147E">
        <w:rPr>
          <w:rFonts w:ascii="Calibri" w:hAnsi="Calibri" w:cs="Calibri"/>
        </w:rPr>
        <w:t>Pivota</w:t>
      </w:r>
      <w:proofErr w:type="spellEnd"/>
      <w:r w:rsidRPr="0003147E">
        <w:rPr>
          <w:rFonts w:ascii="Calibri" w:hAnsi="Calibri" w:cs="Calibri"/>
        </w:rPr>
        <w:t xml:space="preserve"> DXS 200 Steel“</w:t>
      </w:r>
      <w:r>
        <w:rPr>
          <w:rFonts w:ascii="Calibri" w:hAnsi="Calibri" w:cs="Calibri"/>
        </w:rPr>
        <w:t xml:space="preserve"> im Einsatz an einer Haustür. Foto: </w:t>
      </w:r>
      <w:proofErr w:type="spellStart"/>
      <w:r>
        <w:rPr>
          <w:rFonts w:ascii="Calibri" w:hAnsi="Calibri" w:cs="Calibri"/>
        </w:rPr>
        <w:t>BaSys</w:t>
      </w:r>
      <w:proofErr w:type="spellEnd"/>
    </w:p>
    <w:p w14:paraId="660AA2F9" w14:textId="77777777" w:rsidR="007E2CE1" w:rsidRDefault="007E2CE1" w:rsidP="00447437"/>
    <w:sectPr w:rsidR="007E2CE1" w:rsidSect="00DD0F27">
      <w:headerReference w:type="default" r:id="rId6"/>
      <w:pgSz w:w="11906" w:h="16838" w:code="9"/>
      <w:pgMar w:top="2835" w:right="3402" w:bottom="22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922B0" w14:textId="77777777" w:rsidR="009E0BC8" w:rsidRDefault="009E0BC8" w:rsidP="0003147E">
      <w:r>
        <w:separator/>
      </w:r>
    </w:p>
  </w:endnote>
  <w:endnote w:type="continuationSeparator" w:id="0">
    <w:p w14:paraId="1333F418" w14:textId="77777777" w:rsidR="009E0BC8" w:rsidRDefault="009E0BC8" w:rsidP="00031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343D6" w14:textId="77777777" w:rsidR="009E0BC8" w:rsidRDefault="009E0BC8" w:rsidP="0003147E">
      <w:r>
        <w:separator/>
      </w:r>
    </w:p>
  </w:footnote>
  <w:footnote w:type="continuationSeparator" w:id="0">
    <w:p w14:paraId="33537D08" w14:textId="77777777" w:rsidR="009E0BC8" w:rsidRDefault="009E0BC8" w:rsidP="000314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B6E5D" w14:textId="0A5AC6CD" w:rsidR="0003147E" w:rsidRPr="0003147E" w:rsidRDefault="0003147E" w:rsidP="0003147E">
    <w:pPr>
      <w:pStyle w:val="Kopfzeile"/>
      <w:jc w:val="right"/>
      <w:rPr>
        <w:rFonts w:ascii="Calibri" w:hAnsi="Calibri" w:cs="Calibri"/>
        <w:sz w:val="20"/>
        <w:szCs w:val="20"/>
      </w:rPr>
    </w:pPr>
    <w:r w:rsidRPr="0003147E">
      <w:rPr>
        <w:rFonts w:ascii="Calibri" w:hAnsi="Calibri" w:cs="Calibri"/>
        <w:sz w:val="20"/>
        <w:szCs w:val="20"/>
      </w:rPr>
      <w:t>PR-Nr. 10001-0119-10/2026</w:t>
    </w:r>
  </w:p>
  <w:p w14:paraId="2745E743" w14:textId="77777777" w:rsidR="0003147E" w:rsidRPr="0003147E" w:rsidRDefault="0003147E" w:rsidP="0003147E">
    <w:pPr>
      <w:pStyle w:val="Kopfzeile"/>
      <w:jc w:val="right"/>
      <w:rPr>
        <w:rFonts w:ascii="Calibri" w:hAnsi="Calibri" w:cs="Calibri"/>
        <w:sz w:val="20"/>
        <w:szCs w:val="20"/>
      </w:rPr>
    </w:pPr>
    <w:r w:rsidRPr="0003147E">
      <w:rPr>
        <w:rFonts w:ascii="Calibri" w:hAnsi="Calibri" w:cs="Calibri"/>
        <w:sz w:val="20"/>
        <w:szCs w:val="20"/>
      </w:rPr>
      <w:t xml:space="preserve">Der Systemgedanke bei </w:t>
    </w:r>
    <w:proofErr w:type="spellStart"/>
    <w:r w:rsidRPr="0003147E">
      <w:rPr>
        <w:rFonts w:ascii="Calibri" w:hAnsi="Calibri" w:cs="Calibri"/>
        <w:sz w:val="20"/>
        <w:szCs w:val="20"/>
      </w:rPr>
      <w:t>BaSys</w:t>
    </w:r>
    <w:proofErr w:type="spellEnd"/>
  </w:p>
  <w:p w14:paraId="6EDA65AD" w14:textId="15C248B4" w:rsidR="0003147E" w:rsidRPr="0003147E" w:rsidRDefault="0003147E" w:rsidP="0003147E">
    <w:pPr>
      <w:pStyle w:val="Kopfzeile"/>
      <w:jc w:val="right"/>
      <w:rPr>
        <w:rFonts w:ascii="Calibri" w:hAnsi="Calibri" w:cs="Calibri"/>
        <w:sz w:val="20"/>
        <w:szCs w:val="20"/>
      </w:rPr>
    </w:pPr>
    <w:r w:rsidRPr="0003147E">
      <w:rPr>
        <w:rFonts w:ascii="Calibri" w:hAnsi="Calibri" w:cs="Calibri"/>
        <w:sz w:val="20"/>
        <w:szCs w:val="20"/>
      </w:rPr>
      <w:t>Bänder &amp; Schließbleche, die den Verarbeiter unterstützen</w:t>
    </w:r>
    <w:r>
      <w:rPr>
        <w:rFonts w:ascii="Calibri" w:hAnsi="Calibri" w:cs="Calibri"/>
        <w:sz w:val="20"/>
        <w:szCs w:val="20"/>
      </w:rPr>
      <w:t xml:space="preserve"> – Seite </w:t>
    </w:r>
    <w:r w:rsidRPr="0003147E">
      <w:rPr>
        <w:rFonts w:ascii="Calibri" w:hAnsi="Calibri" w:cs="Calibri"/>
        <w:sz w:val="20"/>
        <w:szCs w:val="20"/>
      </w:rPr>
      <w:fldChar w:fldCharType="begin"/>
    </w:r>
    <w:r w:rsidRPr="0003147E">
      <w:rPr>
        <w:rFonts w:ascii="Calibri" w:hAnsi="Calibri" w:cs="Calibri"/>
        <w:sz w:val="20"/>
        <w:szCs w:val="20"/>
      </w:rPr>
      <w:instrText>PAGE   \* MERGEFORMAT</w:instrText>
    </w:r>
    <w:r w:rsidRPr="0003147E">
      <w:rPr>
        <w:rFonts w:ascii="Calibri" w:hAnsi="Calibri" w:cs="Calibri"/>
        <w:sz w:val="20"/>
        <w:szCs w:val="20"/>
      </w:rPr>
      <w:fldChar w:fldCharType="separate"/>
    </w:r>
    <w:r w:rsidRPr="0003147E">
      <w:rPr>
        <w:rFonts w:ascii="Calibri" w:hAnsi="Calibri" w:cs="Calibri"/>
        <w:sz w:val="20"/>
        <w:szCs w:val="20"/>
      </w:rPr>
      <w:t>1</w:t>
    </w:r>
    <w:r w:rsidRPr="0003147E">
      <w:rPr>
        <w:rFonts w:ascii="Calibri" w:hAnsi="Calibri" w:cs="Calibri"/>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437"/>
    <w:rsid w:val="000113A4"/>
    <w:rsid w:val="0003147E"/>
    <w:rsid w:val="000F4D83"/>
    <w:rsid w:val="001C4D7B"/>
    <w:rsid w:val="00447437"/>
    <w:rsid w:val="00505B2D"/>
    <w:rsid w:val="00540B3E"/>
    <w:rsid w:val="005A24AD"/>
    <w:rsid w:val="007B2628"/>
    <w:rsid w:val="007E2CE1"/>
    <w:rsid w:val="009E0BC8"/>
    <w:rsid w:val="00A1515B"/>
    <w:rsid w:val="00A31A58"/>
    <w:rsid w:val="00DB0669"/>
    <w:rsid w:val="00DD0237"/>
    <w:rsid w:val="00DD0F27"/>
    <w:rsid w:val="00E52293"/>
    <w:rsid w:val="00E52C21"/>
    <w:rsid w:val="00EB684D"/>
    <w:rsid w:val="00F929B4"/>
    <w:rsid w:val="00FA71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F2034"/>
  <w15:chartTrackingRefBased/>
  <w15:docId w15:val="{A02268D5-4F9D-4342-8BD1-AF633FB1C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474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474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4743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4743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4743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4743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4743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4743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4743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4743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4743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4743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4743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4743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4743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4743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4743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47437"/>
    <w:rPr>
      <w:rFonts w:eastAsiaTheme="majorEastAsia" w:cstheme="majorBidi"/>
      <w:color w:val="272727" w:themeColor="text1" w:themeTint="D8"/>
    </w:rPr>
  </w:style>
  <w:style w:type="paragraph" w:styleId="Titel">
    <w:name w:val="Title"/>
    <w:basedOn w:val="Standard"/>
    <w:next w:val="Standard"/>
    <w:link w:val="TitelZchn"/>
    <w:uiPriority w:val="10"/>
    <w:qFormat/>
    <w:rsid w:val="0044743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4743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4743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4743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4743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447437"/>
    <w:rPr>
      <w:i/>
      <w:iCs/>
      <w:color w:val="404040" w:themeColor="text1" w:themeTint="BF"/>
    </w:rPr>
  </w:style>
  <w:style w:type="paragraph" w:styleId="Listenabsatz">
    <w:name w:val="List Paragraph"/>
    <w:basedOn w:val="Standard"/>
    <w:uiPriority w:val="34"/>
    <w:qFormat/>
    <w:rsid w:val="00447437"/>
    <w:pPr>
      <w:ind w:left="720"/>
      <w:contextualSpacing/>
    </w:pPr>
  </w:style>
  <w:style w:type="character" w:styleId="IntensiveHervorhebung">
    <w:name w:val="Intense Emphasis"/>
    <w:basedOn w:val="Absatz-Standardschriftart"/>
    <w:uiPriority w:val="21"/>
    <w:qFormat/>
    <w:rsid w:val="00447437"/>
    <w:rPr>
      <w:i/>
      <w:iCs/>
      <w:color w:val="0F4761" w:themeColor="accent1" w:themeShade="BF"/>
    </w:rPr>
  </w:style>
  <w:style w:type="paragraph" w:styleId="IntensivesZitat">
    <w:name w:val="Intense Quote"/>
    <w:basedOn w:val="Standard"/>
    <w:next w:val="Standard"/>
    <w:link w:val="IntensivesZitatZchn"/>
    <w:uiPriority w:val="30"/>
    <w:qFormat/>
    <w:rsid w:val="004474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47437"/>
    <w:rPr>
      <w:i/>
      <w:iCs/>
      <w:color w:val="0F4761" w:themeColor="accent1" w:themeShade="BF"/>
    </w:rPr>
  </w:style>
  <w:style w:type="character" w:styleId="IntensiverVerweis">
    <w:name w:val="Intense Reference"/>
    <w:basedOn w:val="Absatz-Standardschriftart"/>
    <w:uiPriority w:val="32"/>
    <w:qFormat/>
    <w:rsid w:val="00447437"/>
    <w:rPr>
      <w:b/>
      <w:bCs/>
      <w:smallCaps/>
      <w:color w:val="0F4761" w:themeColor="accent1" w:themeShade="BF"/>
      <w:spacing w:val="5"/>
    </w:rPr>
  </w:style>
  <w:style w:type="paragraph" w:styleId="Kopfzeile">
    <w:name w:val="header"/>
    <w:basedOn w:val="Standard"/>
    <w:link w:val="KopfzeileZchn"/>
    <w:uiPriority w:val="99"/>
    <w:unhideWhenUsed/>
    <w:rsid w:val="0003147E"/>
    <w:pPr>
      <w:tabs>
        <w:tab w:val="center" w:pos="4536"/>
        <w:tab w:val="right" w:pos="9072"/>
      </w:tabs>
    </w:pPr>
  </w:style>
  <w:style w:type="character" w:customStyle="1" w:styleId="KopfzeileZchn">
    <w:name w:val="Kopfzeile Zchn"/>
    <w:basedOn w:val="Absatz-Standardschriftart"/>
    <w:link w:val="Kopfzeile"/>
    <w:uiPriority w:val="99"/>
    <w:rsid w:val="0003147E"/>
  </w:style>
  <w:style w:type="paragraph" w:styleId="Fuzeile">
    <w:name w:val="footer"/>
    <w:basedOn w:val="Standard"/>
    <w:link w:val="FuzeileZchn"/>
    <w:uiPriority w:val="99"/>
    <w:unhideWhenUsed/>
    <w:rsid w:val="0003147E"/>
    <w:pPr>
      <w:tabs>
        <w:tab w:val="center" w:pos="4536"/>
        <w:tab w:val="right" w:pos="9072"/>
      </w:tabs>
    </w:pPr>
  </w:style>
  <w:style w:type="character" w:customStyle="1" w:styleId="FuzeileZchn">
    <w:name w:val="Fußzeile Zchn"/>
    <w:basedOn w:val="Absatz-Standardschriftart"/>
    <w:link w:val="Fuzeile"/>
    <w:uiPriority w:val="99"/>
    <w:rsid w:val="00031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2130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Hannemann</dc:creator>
  <cp:keywords/>
  <dc:description/>
  <cp:lastModifiedBy>Bianca Hannemann</cp:lastModifiedBy>
  <cp:revision>2</cp:revision>
  <dcterms:created xsi:type="dcterms:W3CDTF">2026-10-19T08:34:00Z</dcterms:created>
  <dcterms:modified xsi:type="dcterms:W3CDTF">2026-10-19T08:34:00Z</dcterms:modified>
</cp:coreProperties>
</file>