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844A" w14:textId="77777777" w:rsidR="009C6ABB" w:rsidRPr="009C6ABB" w:rsidRDefault="009C6ABB">
      <w:pPr>
        <w:rPr>
          <w:rFonts w:ascii="Calibri" w:hAnsi="Calibri" w:cs="Calibri"/>
          <w:sz w:val="20"/>
          <w:szCs w:val="20"/>
        </w:rPr>
      </w:pPr>
      <w:r w:rsidRPr="009C6ABB">
        <w:rPr>
          <w:rFonts w:ascii="Calibri" w:hAnsi="Calibri" w:cs="Calibri"/>
          <w:sz w:val="20"/>
          <w:szCs w:val="20"/>
        </w:rPr>
        <w:t>PR-Nr. 10028-0040-10/2026</w:t>
      </w:r>
    </w:p>
    <w:p w14:paraId="5F124E61" w14:textId="77777777" w:rsidR="009C6ABB" w:rsidRDefault="009C6ABB">
      <w:pPr>
        <w:rPr>
          <w:rFonts w:ascii="Calibri" w:hAnsi="Calibri" w:cs="Calibri"/>
          <w:b/>
          <w:bCs/>
          <w:sz w:val="28"/>
          <w:szCs w:val="28"/>
        </w:rPr>
      </w:pPr>
    </w:p>
    <w:p w14:paraId="5232FB4E" w14:textId="091E00D3" w:rsidR="00216DC0" w:rsidRDefault="00216DC0">
      <w:pPr>
        <w:rPr>
          <w:rFonts w:ascii="Calibri" w:hAnsi="Calibri" w:cs="Calibri"/>
          <w:b/>
          <w:bCs/>
          <w:sz w:val="28"/>
          <w:szCs w:val="28"/>
        </w:rPr>
      </w:pPr>
      <w:r w:rsidRPr="009E5021">
        <w:rPr>
          <w:rFonts w:ascii="Calibri" w:hAnsi="Calibri" w:cs="Calibri"/>
          <w:b/>
          <w:bCs/>
          <w:sz w:val="28"/>
          <w:szCs w:val="28"/>
        </w:rPr>
        <w:t xml:space="preserve">Hawa auf der BAU: </w:t>
      </w:r>
      <w:r w:rsidR="00945483">
        <w:rPr>
          <w:rFonts w:ascii="Calibri" w:hAnsi="Calibri" w:cs="Calibri"/>
          <w:b/>
          <w:bCs/>
          <w:sz w:val="28"/>
          <w:szCs w:val="28"/>
        </w:rPr>
        <w:t>Acoustics</w:t>
      </w:r>
      <w:r w:rsidR="00995F40">
        <w:rPr>
          <w:rFonts w:ascii="Calibri" w:hAnsi="Calibri" w:cs="Calibri"/>
          <w:b/>
          <w:bCs/>
          <w:sz w:val="28"/>
          <w:szCs w:val="28"/>
        </w:rPr>
        <w:t xml:space="preserve">, </w:t>
      </w:r>
      <w:proofErr w:type="spellStart"/>
      <w:r w:rsidR="00945483">
        <w:rPr>
          <w:rFonts w:ascii="Calibri" w:hAnsi="Calibri" w:cs="Calibri"/>
          <w:b/>
          <w:bCs/>
          <w:sz w:val="28"/>
          <w:szCs w:val="28"/>
        </w:rPr>
        <w:t>Automatic</w:t>
      </w:r>
      <w:proofErr w:type="spellEnd"/>
      <w:r w:rsidR="00945483">
        <w:rPr>
          <w:rFonts w:ascii="Calibri" w:hAnsi="Calibri" w:cs="Calibri"/>
          <w:b/>
          <w:bCs/>
          <w:sz w:val="28"/>
          <w:szCs w:val="28"/>
        </w:rPr>
        <w:t>, D</w:t>
      </w:r>
      <w:r w:rsidR="00995F40">
        <w:rPr>
          <w:rFonts w:ascii="Calibri" w:hAnsi="Calibri" w:cs="Calibri"/>
          <w:b/>
          <w:bCs/>
          <w:sz w:val="28"/>
          <w:szCs w:val="28"/>
        </w:rPr>
        <w:t>ual</w:t>
      </w:r>
    </w:p>
    <w:p w14:paraId="146E8CB9" w14:textId="77777777" w:rsidR="009C6ABB" w:rsidRPr="009E5021" w:rsidRDefault="009C6ABB">
      <w:pPr>
        <w:rPr>
          <w:rFonts w:ascii="Calibri" w:hAnsi="Calibri" w:cs="Calibri"/>
          <w:b/>
          <w:bCs/>
          <w:sz w:val="28"/>
          <w:szCs w:val="28"/>
        </w:rPr>
      </w:pPr>
    </w:p>
    <w:p w14:paraId="77C0D58F" w14:textId="50C2FF78" w:rsidR="00ED56F9" w:rsidRDefault="004774AF">
      <w:pPr>
        <w:rPr>
          <w:rFonts w:ascii="Calibri" w:hAnsi="Calibri" w:cs="Calibri"/>
          <w:b/>
          <w:bCs/>
        </w:rPr>
      </w:pPr>
      <w:r w:rsidRPr="009E5021">
        <w:rPr>
          <w:rFonts w:ascii="Calibri" w:hAnsi="Calibri" w:cs="Calibri"/>
          <w:b/>
          <w:bCs/>
        </w:rPr>
        <w:t xml:space="preserve">Systemvielfalt </w:t>
      </w:r>
      <w:r w:rsidR="00130C28" w:rsidRPr="009E5021">
        <w:rPr>
          <w:rFonts w:ascii="Calibri" w:hAnsi="Calibri" w:cs="Calibri"/>
          <w:b/>
          <w:bCs/>
        </w:rPr>
        <w:t xml:space="preserve">&amp; Komfort </w:t>
      </w:r>
      <w:r w:rsidR="006C3255" w:rsidRPr="009E5021">
        <w:rPr>
          <w:rFonts w:ascii="Calibri" w:hAnsi="Calibri" w:cs="Calibri"/>
          <w:b/>
          <w:bCs/>
        </w:rPr>
        <w:t xml:space="preserve">für </w:t>
      </w:r>
      <w:r w:rsidR="00130C28" w:rsidRPr="009E5021">
        <w:rPr>
          <w:rFonts w:ascii="Calibri" w:hAnsi="Calibri" w:cs="Calibri"/>
          <w:b/>
          <w:bCs/>
        </w:rPr>
        <w:t xml:space="preserve">moderne </w:t>
      </w:r>
      <w:r w:rsidR="0063673B" w:rsidRPr="009E5021">
        <w:rPr>
          <w:rFonts w:ascii="Calibri" w:hAnsi="Calibri" w:cs="Calibri"/>
          <w:b/>
          <w:bCs/>
        </w:rPr>
        <w:t>Schiebelösungen</w:t>
      </w:r>
    </w:p>
    <w:p w14:paraId="17AF7499" w14:textId="77777777" w:rsidR="009C6ABB" w:rsidRPr="009E5021" w:rsidRDefault="009C6ABB">
      <w:pPr>
        <w:rPr>
          <w:rFonts w:ascii="Calibri" w:hAnsi="Calibri" w:cs="Calibri"/>
          <w:b/>
          <w:bCs/>
        </w:rPr>
      </w:pPr>
    </w:p>
    <w:p w14:paraId="74C496E7" w14:textId="77777777" w:rsidR="00ED56F9" w:rsidRPr="009E5021" w:rsidRDefault="00ED56F9">
      <w:pPr>
        <w:rPr>
          <w:rFonts w:ascii="Calibri" w:hAnsi="Calibri" w:cs="Calibri"/>
          <w:b/>
          <w:bCs/>
        </w:rPr>
      </w:pPr>
    </w:p>
    <w:p w14:paraId="55DDF780" w14:textId="242602D3" w:rsidR="00C54CAB" w:rsidRDefault="0081348C" w:rsidP="009C6ABB">
      <w:pPr>
        <w:spacing w:line="274" w:lineRule="auto"/>
        <w:rPr>
          <w:rFonts w:ascii="Calibri" w:hAnsi="Calibri" w:cs="Calibri"/>
          <w:b/>
          <w:bCs/>
        </w:rPr>
      </w:pPr>
      <w:r w:rsidRPr="00ED0776">
        <w:rPr>
          <w:rFonts w:ascii="Calibri" w:hAnsi="Calibri" w:cs="Calibri"/>
          <w:b/>
          <w:bCs/>
        </w:rPr>
        <w:t>Die f</w:t>
      </w:r>
      <w:r w:rsidR="00216DC0" w:rsidRPr="00ED0776">
        <w:rPr>
          <w:rFonts w:ascii="Calibri" w:hAnsi="Calibri" w:cs="Calibri"/>
          <w:b/>
          <w:bCs/>
        </w:rPr>
        <w:t>lexible und situativ angepasste</w:t>
      </w:r>
      <w:r w:rsidR="00055257" w:rsidRPr="00ED0776">
        <w:rPr>
          <w:rFonts w:ascii="Calibri" w:hAnsi="Calibri" w:cs="Calibri"/>
          <w:b/>
          <w:bCs/>
        </w:rPr>
        <w:t xml:space="preserve"> Raumgestaltung ohne Platzverlust</w:t>
      </w:r>
      <w:r w:rsidR="00560C74" w:rsidRPr="00ED0776">
        <w:rPr>
          <w:rFonts w:ascii="Calibri" w:hAnsi="Calibri" w:cs="Calibri"/>
          <w:b/>
          <w:bCs/>
        </w:rPr>
        <w:t xml:space="preserve"> – d</w:t>
      </w:r>
      <w:r w:rsidRPr="00ED0776">
        <w:rPr>
          <w:rFonts w:ascii="Calibri" w:hAnsi="Calibri" w:cs="Calibri"/>
          <w:b/>
          <w:bCs/>
        </w:rPr>
        <w:t>as Hauptargument</w:t>
      </w:r>
      <w:r w:rsidR="00216DC0" w:rsidRPr="00ED0776">
        <w:rPr>
          <w:rFonts w:ascii="Calibri" w:hAnsi="Calibri" w:cs="Calibri"/>
          <w:b/>
          <w:bCs/>
        </w:rPr>
        <w:t xml:space="preserve"> für Schiebelösungen bekomm</w:t>
      </w:r>
      <w:r w:rsidRPr="00ED0776">
        <w:rPr>
          <w:rFonts w:ascii="Calibri" w:hAnsi="Calibri" w:cs="Calibri"/>
          <w:b/>
          <w:bCs/>
        </w:rPr>
        <w:t>t</w:t>
      </w:r>
      <w:r w:rsidR="00216DC0" w:rsidRPr="00ED0776">
        <w:rPr>
          <w:rFonts w:ascii="Calibri" w:hAnsi="Calibri" w:cs="Calibri"/>
          <w:b/>
          <w:bCs/>
        </w:rPr>
        <w:t xml:space="preserve"> zur BAU 2027 Verstärkung. </w:t>
      </w:r>
      <w:r w:rsidR="00C54CAB" w:rsidRPr="00ED0776">
        <w:rPr>
          <w:rFonts w:ascii="Calibri" w:hAnsi="Calibri" w:cs="Calibri"/>
          <w:b/>
          <w:bCs/>
        </w:rPr>
        <w:t xml:space="preserve">Die Hawa </w:t>
      </w:r>
      <w:proofErr w:type="spellStart"/>
      <w:r w:rsidR="00C54CAB" w:rsidRPr="00ED0776">
        <w:rPr>
          <w:rFonts w:ascii="Calibri" w:hAnsi="Calibri" w:cs="Calibri"/>
          <w:b/>
          <w:bCs/>
        </w:rPr>
        <w:t>Sliding</w:t>
      </w:r>
      <w:proofErr w:type="spellEnd"/>
      <w:r w:rsidR="00C54CAB" w:rsidRPr="00ED0776">
        <w:rPr>
          <w:rFonts w:ascii="Calibri" w:hAnsi="Calibri" w:cs="Calibri"/>
          <w:b/>
          <w:bCs/>
        </w:rPr>
        <w:t xml:space="preserve"> Solutions AG nutzt die </w:t>
      </w:r>
      <w:r w:rsidR="00560C74" w:rsidRPr="00ED0776">
        <w:rPr>
          <w:rFonts w:ascii="Calibri" w:hAnsi="Calibri" w:cs="Calibri"/>
          <w:b/>
          <w:bCs/>
        </w:rPr>
        <w:t>Messep</w:t>
      </w:r>
      <w:r w:rsidR="00C54CAB" w:rsidRPr="00ED0776">
        <w:rPr>
          <w:rFonts w:ascii="Calibri" w:hAnsi="Calibri" w:cs="Calibri"/>
          <w:b/>
          <w:bCs/>
        </w:rPr>
        <w:t xml:space="preserve">lattform </w:t>
      </w:r>
      <w:r w:rsidR="004A6C79" w:rsidRPr="00ED0776">
        <w:rPr>
          <w:rFonts w:ascii="Calibri" w:hAnsi="Calibri" w:cs="Calibri"/>
          <w:b/>
          <w:bCs/>
        </w:rPr>
        <w:t>vom 11. bis 15. Januar 2027 in München</w:t>
      </w:r>
      <w:r w:rsidR="00C54CAB" w:rsidRPr="00ED0776">
        <w:rPr>
          <w:rFonts w:ascii="Calibri" w:hAnsi="Calibri" w:cs="Calibri"/>
          <w:b/>
          <w:bCs/>
        </w:rPr>
        <w:t xml:space="preserve">, um Architekten, </w:t>
      </w:r>
      <w:r w:rsidR="009E5021" w:rsidRPr="00ED0776">
        <w:rPr>
          <w:rFonts w:ascii="Calibri" w:hAnsi="Calibri" w:cs="Calibri"/>
          <w:b/>
          <w:bCs/>
        </w:rPr>
        <w:t>Fachh</w:t>
      </w:r>
      <w:r w:rsidR="00C54CAB" w:rsidRPr="00ED0776">
        <w:rPr>
          <w:rFonts w:ascii="Calibri" w:hAnsi="Calibri" w:cs="Calibri"/>
          <w:b/>
          <w:bCs/>
        </w:rPr>
        <w:t xml:space="preserve">andwerkern und </w:t>
      </w:r>
      <w:r w:rsidR="009E5021" w:rsidRPr="00ED0776">
        <w:rPr>
          <w:rFonts w:ascii="Calibri" w:hAnsi="Calibri" w:cs="Calibri"/>
          <w:b/>
          <w:bCs/>
        </w:rPr>
        <w:t>-</w:t>
      </w:r>
      <w:r w:rsidR="00C54CAB" w:rsidRPr="00ED0776">
        <w:rPr>
          <w:rFonts w:ascii="Calibri" w:hAnsi="Calibri" w:cs="Calibri"/>
          <w:b/>
          <w:bCs/>
        </w:rPr>
        <w:t>händlern ein umfangreiches Update vorzustellen, das</w:t>
      </w:r>
      <w:r w:rsidR="00F60596" w:rsidRPr="00ED0776">
        <w:rPr>
          <w:rFonts w:ascii="Calibri" w:hAnsi="Calibri" w:cs="Calibri"/>
          <w:b/>
          <w:bCs/>
        </w:rPr>
        <w:t xml:space="preserve"> vor allem auf dem bewährten „Hawa Junior“-Beschlag aufbaut und </w:t>
      </w:r>
      <w:r w:rsidRPr="00ED0776">
        <w:rPr>
          <w:rFonts w:ascii="Calibri" w:hAnsi="Calibri" w:cs="Calibri"/>
          <w:b/>
          <w:bCs/>
        </w:rPr>
        <w:t xml:space="preserve">nicht nur Komfort und Nutzererlebnis verbessert, sondern auch </w:t>
      </w:r>
      <w:r w:rsidR="00C54CAB" w:rsidRPr="00ED0776">
        <w:rPr>
          <w:rFonts w:ascii="Calibri" w:hAnsi="Calibri" w:cs="Calibri"/>
          <w:b/>
          <w:bCs/>
        </w:rPr>
        <w:t xml:space="preserve">die Möglichkeiten für akustisch wirksames Schieben </w:t>
      </w:r>
      <w:r w:rsidR="00F60596" w:rsidRPr="00ED0776">
        <w:rPr>
          <w:rFonts w:ascii="Calibri" w:hAnsi="Calibri" w:cs="Calibri"/>
          <w:b/>
          <w:bCs/>
        </w:rPr>
        <w:t>deutlich</w:t>
      </w:r>
      <w:r w:rsidR="00C54CAB" w:rsidRPr="00ED0776">
        <w:rPr>
          <w:rFonts w:ascii="Calibri" w:hAnsi="Calibri" w:cs="Calibri"/>
          <w:b/>
          <w:bCs/>
        </w:rPr>
        <w:t xml:space="preserve"> ausweitet</w:t>
      </w:r>
      <w:r w:rsidR="00F60596" w:rsidRPr="00ED0776">
        <w:rPr>
          <w:rFonts w:ascii="Calibri" w:hAnsi="Calibri" w:cs="Calibri"/>
          <w:b/>
          <w:bCs/>
        </w:rPr>
        <w:t xml:space="preserve">. </w:t>
      </w:r>
      <w:r w:rsidR="00C55CCD" w:rsidRPr="00C55CCD">
        <w:rPr>
          <w:rFonts w:ascii="Calibri" w:hAnsi="Calibri" w:cs="Calibri"/>
          <w:b/>
          <w:bCs/>
        </w:rPr>
        <w:t>Highlight auf dem Stand C4.306 sind zwei automatisierte Schiebetürsysteme</w:t>
      </w:r>
      <w:r w:rsidR="005631EA">
        <w:rPr>
          <w:rFonts w:ascii="Calibri" w:hAnsi="Calibri" w:cs="Calibri"/>
          <w:b/>
          <w:bCs/>
        </w:rPr>
        <w:t xml:space="preserve"> für den Innenraum</w:t>
      </w:r>
      <w:r w:rsidR="00C55CCD" w:rsidRPr="00C55CCD">
        <w:rPr>
          <w:rFonts w:ascii="Calibri" w:hAnsi="Calibri" w:cs="Calibri"/>
          <w:b/>
          <w:bCs/>
        </w:rPr>
        <w:t xml:space="preserve">, mit denen sich Hawa und das Tochterunternehmen Klein </w:t>
      </w:r>
      <w:proofErr w:type="spellStart"/>
      <w:r w:rsidR="00C55CCD" w:rsidRPr="00C55CCD">
        <w:rPr>
          <w:rFonts w:ascii="Calibri" w:hAnsi="Calibri" w:cs="Calibri"/>
          <w:b/>
          <w:bCs/>
        </w:rPr>
        <w:t>Ibérica</w:t>
      </w:r>
      <w:proofErr w:type="spellEnd"/>
      <w:r w:rsidR="00C55CCD" w:rsidRPr="00C55CCD">
        <w:rPr>
          <w:rFonts w:ascii="Calibri" w:hAnsi="Calibri" w:cs="Calibri"/>
          <w:b/>
          <w:bCs/>
        </w:rPr>
        <w:t xml:space="preserve"> unterschiedlich positionieren.</w:t>
      </w:r>
    </w:p>
    <w:p w14:paraId="16C64A97" w14:textId="77777777" w:rsidR="00C55CCD" w:rsidRPr="00ED0776" w:rsidRDefault="00C55CCD" w:rsidP="009C6ABB">
      <w:pPr>
        <w:spacing w:line="274" w:lineRule="auto"/>
        <w:rPr>
          <w:rFonts w:ascii="Calibri" w:hAnsi="Calibri" w:cs="Calibri"/>
          <w:b/>
          <w:bCs/>
        </w:rPr>
      </w:pPr>
    </w:p>
    <w:p w14:paraId="701820F6" w14:textId="44F839FD" w:rsidR="00475464" w:rsidRDefault="00F73EB4" w:rsidP="009C6ABB">
      <w:pPr>
        <w:spacing w:line="274" w:lineRule="auto"/>
        <w:rPr>
          <w:rFonts w:ascii="Calibri" w:hAnsi="Calibri" w:cs="Calibri"/>
        </w:rPr>
      </w:pPr>
      <w:r>
        <w:rPr>
          <w:rFonts w:ascii="Calibri" w:hAnsi="Calibri" w:cs="Calibri"/>
        </w:rPr>
        <w:t>„</w:t>
      </w:r>
      <w:r w:rsidR="00475464" w:rsidRPr="00475464">
        <w:rPr>
          <w:rFonts w:ascii="Calibri" w:hAnsi="Calibri" w:cs="Calibri"/>
        </w:rPr>
        <w:t xml:space="preserve">Hawa Junior </w:t>
      </w:r>
      <w:proofErr w:type="spellStart"/>
      <w:r w:rsidR="00475464" w:rsidRPr="00475464">
        <w:rPr>
          <w:rFonts w:ascii="Calibri" w:hAnsi="Calibri" w:cs="Calibri"/>
        </w:rPr>
        <w:t>Automatic</w:t>
      </w:r>
      <w:proofErr w:type="spellEnd"/>
      <w:r>
        <w:rPr>
          <w:rFonts w:ascii="Calibri" w:hAnsi="Calibri" w:cs="Calibri"/>
        </w:rPr>
        <w:t>“</w:t>
      </w:r>
      <w:r w:rsidR="00475464" w:rsidRPr="00475464">
        <w:rPr>
          <w:rFonts w:ascii="Calibri" w:hAnsi="Calibri" w:cs="Calibri"/>
        </w:rPr>
        <w:t xml:space="preserve"> und </w:t>
      </w:r>
      <w:r>
        <w:rPr>
          <w:rFonts w:ascii="Calibri" w:hAnsi="Calibri" w:cs="Calibri"/>
        </w:rPr>
        <w:t>„</w:t>
      </w:r>
      <w:r w:rsidR="00475464" w:rsidRPr="00475464">
        <w:rPr>
          <w:rFonts w:ascii="Calibri" w:hAnsi="Calibri" w:cs="Calibri"/>
        </w:rPr>
        <w:t>Klein Versa</w:t>
      </w:r>
      <w:r>
        <w:rPr>
          <w:rFonts w:ascii="Calibri" w:hAnsi="Calibri" w:cs="Calibri"/>
        </w:rPr>
        <w:t>“</w:t>
      </w:r>
      <w:r w:rsidR="00475464" w:rsidRPr="00475464">
        <w:rPr>
          <w:rFonts w:ascii="Calibri" w:hAnsi="Calibri" w:cs="Calibri"/>
        </w:rPr>
        <w:t xml:space="preserve"> </w:t>
      </w:r>
      <w:r w:rsidR="00973B2B">
        <w:rPr>
          <w:rFonts w:ascii="Calibri" w:hAnsi="Calibri" w:cs="Calibri"/>
        </w:rPr>
        <w:t>basieren auf der ebenso leisen wie</w:t>
      </w:r>
      <w:r w:rsidR="00C5420D">
        <w:rPr>
          <w:rFonts w:ascii="Calibri" w:hAnsi="Calibri" w:cs="Calibri"/>
        </w:rPr>
        <w:t xml:space="preserve"> minimalistischen</w:t>
      </w:r>
      <w:r w:rsidR="00973B2B">
        <w:rPr>
          <w:rFonts w:ascii="Calibri" w:hAnsi="Calibri" w:cs="Calibri"/>
        </w:rPr>
        <w:t xml:space="preserve"> </w:t>
      </w:r>
      <w:r w:rsidR="00475464" w:rsidRPr="00475464">
        <w:rPr>
          <w:rFonts w:ascii="Calibri" w:hAnsi="Calibri" w:cs="Calibri"/>
        </w:rPr>
        <w:t>Magnet-Lineartechnologie</w:t>
      </w:r>
      <w:r w:rsidR="00973B2B">
        <w:rPr>
          <w:rFonts w:ascii="Calibri" w:hAnsi="Calibri" w:cs="Calibri"/>
        </w:rPr>
        <w:t xml:space="preserve"> und </w:t>
      </w:r>
      <w:r w:rsidR="00973B2B" w:rsidRPr="00973B2B">
        <w:rPr>
          <w:rFonts w:ascii="Calibri" w:hAnsi="Calibri" w:cs="Calibri"/>
        </w:rPr>
        <w:t xml:space="preserve">setzen auf eine steckerfertige </w:t>
      </w:r>
      <w:r w:rsidR="00973B2B">
        <w:rPr>
          <w:rFonts w:ascii="Calibri" w:hAnsi="Calibri" w:cs="Calibri"/>
        </w:rPr>
        <w:t>„</w:t>
      </w:r>
      <w:r w:rsidR="00973B2B" w:rsidRPr="00973B2B">
        <w:rPr>
          <w:rFonts w:ascii="Calibri" w:hAnsi="Calibri" w:cs="Calibri"/>
        </w:rPr>
        <w:t>Plug &amp; Slide</w:t>
      </w:r>
      <w:r w:rsidR="00973B2B">
        <w:rPr>
          <w:rFonts w:ascii="Calibri" w:hAnsi="Calibri" w:cs="Calibri"/>
        </w:rPr>
        <w:t>“-</w:t>
      </w:r>
      <w:r w:rsidR="00973B2B" w:rsidRPr="00973B2B">
        <w:rPr>
          <w:rFonts w:ascii="Calibri" w:hAnsi="Calibri" w:cs="Calibri"/>
        </w:rPr>
        <w:t xml:space="preserve">Lösung für </w:t>
      </w:r>
      <w:r w:rsidR="00271853">
        <w:rPr>
          <w:rFonts w:ascii="Calibri" w:hAnsi="Calibri" w:cs="Calibri"/>
        </w:rPr>
        <w:t>die</w:t>
      </w:r>
      <w:r w:rsidR="00973B2B" w:rsidRPr="00973B2B">
        <w:rPr>
          <w:rFonts w:ascii="Calibri" w:hAnsi="Calibri" w:cs="Calibri"/>
        </w:rPr>
        <w:t xml:space="preserve"> einfache Installation und Inbetriebnahme</w:t>
      </w:r>
      <w:r w:rsidR="00973B2B">
        <w:rPr>
          <w:rFonts w:ascii="Calibri" w:hAnsi="Calibri" w:cs="Calibri"/>
        </w:rPr>
        <w:t xml:space="preserve">. </w:t>
      </w:r>
      <w:r w:rsidR="00973B2B" w:rsidRPr="00973B2B">
        <w:rPr>
          <w:rFonts w:ascii="Calibri" w:hAnsi="Calibri" w:cs="Calibri"/>
        </w:rPr>
        <w:t xml:space="preserve">Während </w:t>
      </w:r>
      <w:r w:rsidR="00FA5A27">
        <w:rPr>
          <w:rFonts w:ascii="Calibri" w:hAnsi="Calibri" w:cs="Calibri"/>
        </w:rPr>
        <w:t xml:space="preserve">das kompakte System </w:t>
      </w:r>
      <w:r w:rsidR="00973B2B">
        <w:rPr>
          <w:rFonts w:ascii="Calibri" w:hAnsi="Calibri" w:cs="Calibri"/>
        </w:rPr>
        <w:t>„</w:t>
      </w:r>
      <w:r w:rsidR="00973B2B" w:rsidRPr="00973B2B">
        <w:rPr>
          <w:rFonts w:ascii="Calibri" w:hAnsi="Calibri" w:cs="Calibri"/>
        </w:rPr>
        <w:t>Klein Versa</w:t>
      </w:r>
      <w:r w:rsidR="00973B2B">
        <w:rPr>
          <w:rFonts w:ascii="Calibri" w:hAnsi="Calibri" w:cs="Calibri"/>
        </w:rPr>
        <w:t>“</w:t>
      </w:r>
      <w:r w:rsidR="00973B2B" w:rsidRPr="00973B2B">
        <w:rPr>
          <w:rFonts w:ascii="Calibri" w:hAnsi="Calibri" w:cs="Calibri"/>
        </w:rPr>
        <w:t xml:space="preserve"> den </w:t>
      </w:r>
      <w:r w:rsidR="002C6F91">
        <w:rPr>
          <w:rFonts w:ascii="Calibri" w:hAnsi="Calibri" w:cs="Calibri"/>
        </w:rPr>
        <w:t>schnellen</w:t>
      </w:r>
      <w:r w:rsidR="00973B2B" w:rsidRPr="00973B2B">
        <w:rPr>
          <w:rFonts w:ascii="Calibri" w:hAnsi="Calibri" w:cs="Calibri"/>
        </w:rPr>
        <w:t xml:space="preserve"> </w:t>
      </w:r>
      <w:r w:rsidR="00FA5A27">
        <w:rPr>
          <w:rFonts w:ascii="Calibri" w:hAnsi="Calibri" w:cs="Calibri"/>
        </w:rPr>
        <w:t xml:space="preserve">und wirtschaftlichen </w:t>
      </w:r>
      <w:r w:rsidR="002C6F91">
        <w:rPr>
          <w:rFonts w:ascii="Calibri" w:hAnsi="Calibri" w:cs="Calibri"/>
        </w:rPr>
        <w:t>Einstieg</w:t>
      </w:r>
      <w:r w:rsidR="00973B2B" w:rsidRPr="00973B2B">
        <w:rPr>
          <w:rFonts w:ascii="Calibri" w:hAnsi="Calibri" w:cs="Calibri"/>
        </w:rPr>
        <w:t xml:space="preserve"> </w:t>
      </w:r>
      <w:r w:rsidR="002C6F91">
        <w:rPr>
          <w:rFonts w:ascii="Calibri" w:hAnsi="Calibri" w:cs="Calibri"/>
        </w:rPr>
        <w:t xml:space="preserve">in </w:t>
      </w:r>
      <w:r w:rsidR="00661505">
        <w:rPr>
          <w:rFonts w:ascii="Calibri" w:hAnsi="Calibri" w:cs="Calibri"/>
        </w:rPr>
        <w:t>automatisierte Standard</w:t>
      </w:r>
      <w:r w:rsidR="00C55CCD">
        <w:rPr>
          <w:rFonts w:ascii="Calibri" w:hAnsi="Calibri" w:cs="Calibri"/>
        </w:rPr>
        <w:t>türen</w:t>
      </w:r>
      <w:r w:rsidR="00661505">
        <w:rPr>
          <w:rFonts w:ascii="Calibri" w:hAnsi="Calibri" w:cs="Calibri"/>
        </w:rPr>
        <w:t xml:space="preserve"> </w:t>
      </w:r>
      <w:r w:rsidR="00FA5A27">
        <w:rPr>
          <w:rFonts w:ascii="Calibri" w:hAnsi="Calibri" w:cs="Calibri"/>
        </w:rPr>
        <w:t xml:space="preserve">bis 80 kg </w:t>
      </w:r>
      <w:r w:rsidR="00973B2B" w:rsidRPr="00973B2B">
        <w:rPr>
          <w:rFonts w:ascii="Calibri" w:hAnsi="Calibri" w:cs="Calibri"/>
        </w:rPr>
        <w:t xml:space="preserve">bietet, steht </w:t>
      </w:r>
      <w:r w:rsidR="00973B2B">
        <w:rPr>
          <w:rFonts w:ascii="Calibri" w:hAnsi="Calibri" w:cs="Calibri"/>
        </w:rPr>
        <w:t>„</w:t>
      </w:r>
      <w:r w:rsidR="00973B2B" w:rsidRPr="00973B2B">
        <w:rPr>
          <w:rFonts w:ascii="Calibri" w:hAnsi="Calibri" w:cs="Calibri"/>
        </w:rPr>
        <w:t xml:space="preserve">Hawa Junior </w:t>
      </w:r>
      <w:proofErr w:type="spellStart"/>
      <w:r w:rsidR="00973B2B" w:rsidRPr="00973B2B">
        <w:rPr>
          <w:rFonts w:ascii="Calibri" w:hAnsi="Calibri" w:cs="Calibri"/>
        </w:rPr>
        <w:t>Automatic</w:t>
      </w:r>
      <w:proofErr w:type="spellEnd"/>
      <w:r w:rsidR="00973B2B">
        <w:rPr>
          <w:rFonts w:ascii="Calibri" w:hAnsi="Calibri" w:cs="Calibri"/>
        </w:rPr>
        <w:t>“</w:t>
      </w:r>
      <w:r w:rsidR="00973B2B" w:rsidRPr="00973B2B">
        <w:rPr>
          <w:rFonts w:ascii="Calibri" w:hAnsi="Calibri" w:cs="Calibri"/>
        </w:rPr>
        <w:t xml:space="preserve"> </w:t>
      </w:r>
      <w:r w:rsidR="007D4C1E" w:rsidRPr="007D4C1E">
        <w:rPr>
          <w:rFonts w:ascii="Calibri" w:hAnsi="Calibri" w:cs="Calibri"/>
        </w:rPr>
        <w:t xml:space="preserve">mit einem hohen Grad an Gestaltungsfreiheit und zusätzlichen Funktionalitäten </w:t>
      </w:r>
      <w:r w:rsidR="00973B2B" w:rsidRPr="00973B2B">
        <w:rPr>
          <w:rFonts w:ascii="Calibri" w:hAnsi="Calibri" w:cs="Calibri"/>
        </w:rPr>
        <w:t xml:space="preserve">für </w:t>
      </w:r>
      <w:r w:rsidR="00C55CCD">
        <w:rPr>
          <w:rFonts w:ascii="Calibri" w:hAnsi="Calibri" w:cs="Calibri"/>
        </w:rPr>
        <w:t>Premium-</w:t>
      </w:r>
      <w:r w:rsidR="00FA5A27">
        <w:rPr>
          <w:rFonts w:ascii="Calibri" w:hAnsi="Calibri" w:cs="Calibri"/>
        </w:rPr>
        <w:t>Automatisierung in</w:t>
      </w:r>
      <w:r w:rsidR="00973B2B" w:rsidRPr="00973B2B">
        <w:rPr>
          <w:rFonts w:ascii="Calibri" w:hAnsi="Calibri" w:cs="Calibri"/>
        </w:rPr>
        <w:t xml:space="preserve"> anspruchsvolle</w:t>
      </w:r>
      <w:r w:rsidR="00FA5A27">
        <w:rPr>
          <w:rFonts w:ascii="Calibri" w:hAnsi="Calibri" w:cs="Calibri"/>
        </w:rPr>
        <w:t>n Architektur</w:t>
      </w:r>
      <w:r w:rsidR="00C5420D">
        <w:rPr>
          <w:rFonts w:ascii="Calibri" w:hAnsi="Calibri" w:cs="Calibri"/>
        </w:rPr>
        <w:t>objekten</w:t>
      </w:r>
      <w:r w:rsidR="00973B2B" w:rsidRPr="00973B2B">
        <w:rPr>
          <w:rFonts w:ascii="Calibri" w:hAnsi="Calibri" w:cs="Calibri"/>
        </w:rPr>
        <w:t>.</w:t>
      </w:r>
      <w:r w:rsidR="007D4C1E" w:rsidRPr="007D4C1E">
        <w:t xml:space="preserve"> </w:t>
      </w:r>
      <w:r w:rsidR="007D4C1E" w:rsidRPr="007D4C1E">
        <w:rPr>
          <w:rFonts w:ascii="Calibri" w:hAnsi="Calibri" w:cs="Calibri"/>
        </w:rPr>
        <w:t>Das CE- und UL-</w:t>
      </w:r>
      <w:r w:rsidR="007D4C1E">
        <w:rPr>
          <w:rFonts w:ascii="Calibri" w:hAnsi="Calibri" w:cs="Calibri"/>
        </w:rPr>
        <w:t xml:space="preserve">konforme </w:t>
      </w:r>
      <w:r w:rsidR="007D4C1E" w:rsidRPr="007D4C1E">
        <w:rPr>
          <w:rFonts w:ascii="Calibri" w:hAnsi="Calibri" w:cs="Calibri"/>
        </w:rPr>
        <w:t xml:space="preserve">System bewegt Holz-, Glas- und Rahmentüren bis 100 kg </w:t>
      </w:r>
      <w:r w:rsidR="00B47429">
        <w:rPr>
          <w:rFonts w:ascii="Calibri" w:hAnsi="Calibri" w:cs="Calibri"/>
        </w:rPr>
        <w:t>in verschiedenen Montagevarianten</w:t>
      </w:r>
      <w:r w:rsidR="009C6ABB">
        <w:rPr>
          <w:rFonts w:ascii="Calibri" w:hAnsi="Calibri" w:cs="Calibri"/>
        </w:rPr>
        <w:t xml:space="preserve"> – </w:t>
      </w:r>
      <w:r w:rsidR="006656DF">
        <w:rPr>
          <w:rFonts w:ascii="Calibri" w:hAnsi="Calibri" w:cs="Calibri"/>
        </w:rPr>
        <w:t>auch i</w:t>
      </w:r>
      <w:r w:rsidR="007D4C1E" w:rsidRPr="007D4C1E">
        <w:rPr>
          <w:rFonts w:ascii="Calibri" w:hAnsi="Calibri" w:cs="Calibri"/>
        </w:rPr>
        <w:t xml:space="preserve">n Kombination mit dem </w:t>
      </w:r>
      <w:r w:rsidR="006656DF">
        <w:rPr>
          <w:rFonts w:ascii="Calibri" w:hAnsi="Calibri" w:cs="Calibri"/>
        </w:rPr>
        <w:t>„</w:t>
      </w:r>
      <w:r w:rsidR="007D4C1E" w:rsidRPr="007D4C1E">
        <w:rPr>
          <w:rFonts w:ascii="Calibri" w:hAnsi="Calibri" w:cs="Calibri"/>
        </w:rPr>
        <w:t>Acoustics</w:t>
      </w:r>
      <w:r w:rsidR="006656DF">
        <w:rPr>
          <w:rFonts w:ascii="Calibri" w:hAnsi="Calibri" w:cs="Calibri"/>
        </w:rPr>
        <w:t xml:space="preserve">“-Set. </w:t>
      </w:r>
      <w:r w:rsidR="00FA5A27">
        <w:rPr>
          <w:rFonts w:ascii="Calibri" w:hAnsi="Calibri" w:cs="Calibri"/>
        </w:rPr>
        <w:t>Beide</w:t>
      </w:r>
      <w:r w:rsidR="00973B2B">
        <w:rPr>
          <w:rFonts w:ascii="Calibri" w:hAnsi="Calibri" w:cs="Calibri"/>
        </w:rPr>
        <w:t xml:space="preserve"> Unternehmen präsentieren </w:t>
      </w:r>
      <w:r w:rsidR="00FA5A27">
        <w:rPr>
          <w:rFonts w:ascii="Calibri" w:hAnsi="Calibri" w:cs="Calibri"/>
        </w:rPr>
        <w:t>ihre</w:t>
      </w:r>
      <w:r w:rsidR="00973B2B">
        <w:rPr>
          <w:rFonts w:ascii="Calibri" w:hAnsi="Calibri" w:cs="Calibri"/>
        </w:rPr>
        <w:t xml:space="preserve"> </w:t>
      </w:r>
      <w:r w:rsidR="00FA5A27">
        <w:rPr>
          <w:rFonts w:ascii="Calibri" w:hAnsi="Calibri" w:cs="Calibri"/>
        </w:rPr>
        <w:t>Lösung</w:t>
      </w:r>
      <w:r w:rsidR="006656DF">
        <w:rPr>
          <w:rFonts w:ascii="Calibri" w:hAnsi="Calibri" w:cs="Calibri"/>
        </w:rPr>
        <w:t xml:space="preserve"> auf der BAU</w:t>
      </w:r>
      <w:r w:rsidR="00FA5A27">
        <w:rPr>
          <w:rFonts w:ascii="Calibri" w:hAnsi="Calibri" w:cs="Calibri"/>
        </w:rPr>
        <w:t xml:space="preserve"> jeweils</w:t>
      </w:r>
      <w:r w:rsidR="00973B2B">
        <w:rPr>
          <w:rFonts w:ascii="Calibri" w:hAnsi="Calibri" w:cs="Calibri"/>
        </w:rPr>
        <w:t xml:space="preserve"> </w:t>
      </w:r>
      <w:r w:rsidR="002C6F91">
        <w:rPr>
          <w:rFonts w:ascii="Calibri" w:hAnsi="Calibri" w:cs="Calibri"/>
        </w:rPr>
        <w:t>im Kontext</w:t>
      </w:r>
      <w:r w:rsidR="00973B2B">
        <w:rPr>
          <w:rFonts w:ascii="Calibri" w:hAnsi="Calibri" w:cs="Calibri"/>
        </w:rPr>
        <w:t xml:space="preserve"> </w:t>
      </w:r>
      <w:r w:rsidRPr="00F73EB4">
        <w:rPr>
          <w:rFonts w:ascii="Calibri" w:hAnsi="Calibri" w:cs="Calibri"/>
        </w:rPr>
        <w:t>konkreter Alltagssituationen</w:t>
      </w:r>
      <w:r w:rsidR="00973B2B">
        <w:rPr>
          <w:rFonts w:ascii="Calibri" w:hAnsi="Calibri" w:cs="Calibri"/>
        </w:rPr>
        <w:t xml:space="preserve">, </w:t>
      </w:r>
      <w:r w:rsidRPr="00F73EB4">
        <w:rPr>
          <w:rFonts w:ascii="Calibri" w:hAnsi="Calibri" w:cs="Calibri"/>
        </w:rPr>
        <w:t>in denen automatisierte Schiebetüren ihre Stärken ausspielen.</w:t>
      </w:r>
    </w:p>
    <w:p w14:paraId="715A7EF1" w14:textId="77777777" w:rsidR="009C6ABB" w:rsidRPr="00475464" w:rsidRDefault="009C6ABB" w:rsidP="009C6ABB">
      <w:pPr>
        <w:spacing w:line="274" w:lineRule="auto"/>
        <w:rPr>
          <w:rFonts w:ascii="Calibri" w:hAnsi="Calibri" w:cs="Calibri"/>
        </w:rPr>
      </w:pPr>
    </w:p>
    <w:p w14:paraId="79B3B43B" w14:textId="77777777" w:rsidR="00CF0162" w:rsidRDefault="00CF0162" w:rsidP="009C6ABB">
      <w:pPr>
        <w:spacing w:line="274" w:lineRule="auto"/>
        <w:rPr>
          <w:rFonts w:ascii="Calibri" w:hAnsi="Calibri" w:cs="Calibri"/>
        </w:rPr>
      </w:pPr>
    </w:p>
    <w:p w14:paraId="249B832F" w14:textId="76DA316E" w:rsidR="006A115E" w:rsidRPr="00E9224D" w:rsidRDefault="00F60596" w:rsidP="009C6ABB">
      <w:pPr>
        <w:spacing w:line="274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Dual &amp; dicht: </w:t>
      </w:r>
      <w:r w:rsidR="00E9224D" w:rsidRPr="00E9224D">
        <w:rPr>
          <w:rFonts w:ascii="Calibri" w:hAnsi="Calibri" w:cs="Calibri"/>
          <w:b/>
          <w:bCs/>
        </w:rPr>
        <w:t>Privatsphäre</w:t>
      </w:r>
      <w:r w:rsidR="0063673B">
        <w:rPr>
          <w:rFonts w:ascii="Calibri" w:hAnsi="Calibri" w:cs="Calibri"/>
          <w:b/>
          <w:bCs/>
        </w:rPr>
        <w:t xml:space="preserve"> hinter </w:t>
      </w:r>
      <w:r w:rsidR="00A97E1E">
        <w:rPr>
          <w:rFonts w:ascii="Calibri" w:hAnsi="Calibri" w:cs="Calibri"/>
          <w:b/>
          <w:bCs/>
        </w:rPr>
        <w:t>zweiflügeligen</w:t>
      </w:r>
      <w:r w:rsidR="0063673B">
        <w:rPr>
          <w:rFonts w:ascii="Calibri" w:hAnsi="Calibri" w:cs="Calibri"/>
          <w:b/>
          <w:bCs/>
        </w:rPr>
        <w:t xml:space="preserve"> Türen</w:t>
      </w:r>
    </w:p>
    <w:p w14:paraId="52A23EBC" w14:textId="77777777" w:rsidR="00E9224D" w:rsidRPr="00D90595" w:rsidRDefault="00E9224D" w:rsidP="009C6ABB">
      <w:pPr>
        <w:spacing w:line="274" w:lineRule="auto"/>
        <w:rPr>
          <w:rFonts w:ascii="Calibri" w:hAnsi="Calibri" w:cs="Calibri"/>
        </w:rPr>
      </w:pPr>
    </w:p>
    <w:p w14:paraId="67951A1F" w14:textId="00864885" w:rsidR="0081348C" w:rsidRDefault="00901BE9" w:rsidP="009C6ABB">
      <w:pPr>
        <w:spacing w:line="274" w:lineRule="auto"/>
      </w:pPr>
      <w:r>
        <w:rPr>
          <w:rFonts w:ascii="Calibri" w:hAnsi="Calibri" w:cs="Calibri"/>
        </w:rPr>
        <w:t>Ein Update</w:t>
      </w:r>
      <w:r w:rsidR="0081348C">
        <w:rPr>
          <w:rFonts w:ascii="Calibri" w:hAnsi="Calibri" w:cs="Calibri"/>
        </w:rPr>
        <w:t xml:space="preserve"> </w:t>
      </w:r>
      <w:r w:rsidR="00F664BB" w:rsidRPr="00F664BB">
        <w:rPr>
          <w:rFonts w:ascii="Calibri" w:hAnsi="Calibri" w:cs="Calibri"/>
        </w:rPr>
        <w:t xml:space="preserve">für „Hawa Junior Acoustics“ und „Hawa Porta Acoustics“ </w:t>
      </w:r>
      <w:r>
        <w:rPr>
          <w:rFonts w:ascii="Calibri" w:hAnsi="Calibri" w:cs="Calibri"/>
        </w:rPr>
        <w:t>weitet</w:t>
      </w:r>
      <w:r w:rsidR="0081348C" w:rsidRPr="0081348C">
        <w:rPr>
          <w:rFonts w:ascii="Calibri" w:hAnsi="Calibri" w:cs="Calibri"/>
        </w:rPr>
        <w:t xml:space="preserve"> </w:t>
      </w:r>
      <w:r w:rsidR="0081348C">
        <w:rPr>
          <w:rFonts w:ascii="Calibri" w:hAnsi="Calibri" w:cs="Calibri"/>
        </w:rPr>
        <w:t>jetzt</w:t>
      </w:r>
      <w:r w:rsidR="0081348C" w:rsidRPr="0081348C">
        <w:rPr>
          <w:rFonts w:ascii="Calibri" w:hAnsi="Calibri" w:cs="Calibri"/>
        </w:rPr>
        <w:t xml:space="preserve"> das dichte und schalldämmende Schließen </w:t>
      </w:r>
      <w:r>
        <w:rPr>
          <w:rFonts w:ascii="Calibri" w:hAnsi="Calibri" w:cs="Calibri"/>
        </w:rPr>
        <w:t xml:space="preserve">auf zweiflügelige Lösungen für große Durchgänge </w:t>
      </w:r>
      <w:r w:rsidRPr="00901BE9">
        <w:rPr>
          <w:rFonts w:ascii="Calibri" w:hAnsi="Calibri" w:cs="Calibri"/>
        </w:rPr>
        <w:t xml:space="preserve">von bis </w:t>
      </w:r>
      <w:r w:rsidRPr="0011215A">
        <w:rPr>
          <w:rFonts w:ascii="Calibri" w:hAnsi="Calibri" w:cs="Calibri"/>
        </w:rPr>
        <w:t xml:space="preserve">zu </w:t>
      </w:r>
      <w:r w:rsidR="00464AA3">
        <w:rPr>
          <w:rFonts w:ascii="Calibri" w:hAnsi="Calibri" w:cs="Calibri"/>
        </w:rPr>
        <w:t>3,10</w:t>
      </w:r>
      <w:r w:rsidRPr="0011215A">
        <w:rPr>
          <w:rFonts w:ascii="Calibri" w:hAnsi="Calibri" w:cs="Calibri"/>
        </w:rPr>
        <w:t xml:space="preserve"> Metern Breite </w:t>
      </w:r>
      <w:r w:rsidRPr="00901BE9">
        <w:rPr>
          <w:rFonts w:ascii="Calibri" w:hAnsi="Calibri" w:cs="Calibri"/>
        </w:rPr>
        <w:t>und 2,50 Meter Höhe</w:t>
      </w:r>
      <w:r>
        <w:rPr>
          <w:rFonts w:ascii="Calibri" w:hAnsi="Calibri" w:cs="Calibri"/>
        </w:rPr>
        <w:t xml:space="preserve"> aus. </w:t>
      </w:r>
      <w:r w:rsidR="00315F3E">
        <w:rPr>
          <w:rFonts w:ascii="Calibri" w:hAnsi="Calibri" w:cs="Calibri"/>
        </w:rPr>
        <w:t>Dabei bewegen sich</w:t>
      </w:r>
      <w:r w:rsidR="005E5CF4">
        <w:rPr>
          <w:rFonts w:ascii="Calibri" w:hAnsi="Calibri" w:cs="Calibri"/>
        </w:rPr>
        <w:t xml:space="preserve"> die</w:t>
      </w:r>
      <w:r w:rsidRPr="00901BE9">
        <w:rPr>
          <w:rFonts w:ascii="Calibri" w:hAnsi="Calibri" w:cs="Calibri"/>
        </w:rPr>
        <w:t xml:space="preserve"> </w:t>
      </w:r>
      <w:r w:rsidR="005E5CF4">
        <w:rPr>
          <w:rFonts w:ascii="Calibri" w:hAnsi="Calibri" w:cs="Calibri"/>
        </w:rPr>
        <w:t xml:space="preserve">zwei </w:t>
      </w:r>
      <w:r w:rsidRPr="00901BE9">
        <w:rPr>
          <w:rFonts w:ascii="Calibri" w:hAnsi="Calibri" w:cs="Calibri"/>
        </w:rPr>
        <w:t xml:space="preserve">Türflügel </w:t>
      </w:r>
      <w:r w:rsidR="00271853">
        <w:rPr>
          <w:rFonts w:ascii="Calibri" w:hAnsi="Calibri" w:cs="Calibri"/>
        </w:rPr>
        <w:t>unabhängig voneinander</w:t>
      </w:r>
      <w:r>
        <w:rPr>
          <w:rFonts w:ascii="Calibri" w:hAnsi="Calibri" w:cs="Calibri"/>
        </w:rPr>
        <w:t>; so kann zum Beispiel e</w:t>
      </w:r>
      <w:r w:rsidR="00271853" w:rsidRPr="00271853">
        <w:rPr>
          <w:rFonts w:ascii="Calibri" w:hAnsi="Calibri" w:cs="Calibri"/>
        </w:rPr>
        <w:t>in Flügel als Sichtschutz geschlossen</w:t>
      </w:r>
      <w:r w:rsidR="00C5420D">
        <w:rPr>
          <w:rFonts w:ascii="Calibri" w:hAnsi="Calibri" w:cs="Calibri"/>
        </w:rPr>
        <w:t xml:space="preserve"> sein, der andere steht </w:t>
      </w:r>
      <w:r w:rsidR="00271853" w:rsidRPr="00271853">
        <w:rPr>
          <w:rFonts w:ascii="Calibri" w:hAnsi="Calibri" w:cs="Calibri"/>
        </w:rPr>
        <w:t>als Durchgang offen.</w:t>
      </w:r>
      <w:r w:rsidR="0027185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Türen </w:t>
      </w:r>
      <w:r w:rsidRPr="00901BE9">
        <w:rPr>
          <w:rFonts w:ascii="Calibri" w:hAnsi="Calibri" w:cs="Calibri"/>
        </w:rPr>
        <w:t xml:space="preserve">bis 100 kg </w:t>
      </w:r>
      <w:r w:rsidR="005E5CF4">
        <w:rPr>
          <w:rFonts w:ascii="Calibri" w:hAnsi="Calibri" w:cs="Calibri"/>
        </w:rPr>
        <w:t xml:space="preserve">führt das System </w:t>
      </w:r>
      <w:r>
        <w:rPr>
          <w:rFonts w:ascii="Calibri" w:hAnsi="Calibri" w:cs="Calibri"/>
        </w:rPr>
        <w:t xml:space="preserve">stabil, </w:t>
      </w:r>
      <w:r w:rsidR="00C5420D">
        <w:rPr>
          <w:rFonts w:ascii="Calibri" w:hAnsi="Calibri" w:cs="Calibri"/>
        </w:rPr>
        <w:t>leicht</w:t>
      </w:r>
      <w:r>
        <w:rPr>
          <w:rFonts w:ascii="Calibri" w:hAnsi="Calibri" w:cs="Calibri"/>
        </w:rPr>
        <w:t xml:space="preserve"> und</w:t>
      </w:r>
      <w:r w:rsidR="00C5420D">
        <w:rPr>
          <w:rFonts w:ascii="Calibri" w:hAnsi="Calibri" w:cs="Calibri"/>
        </w:rPr>
        <w:t xml:space="preserve"> </w:t>
      </w:r>
      <w:r w:rsidR="0001678E">
        <w:rPr>
          <w:rFonts w:ascii="Calibri" w:hAnsi="Calibri" w:cs="Calibri"/>
        </w:rPr>
        <w:t>leise</w:t>
      </w:r>
      <w:r w:rsidR="00271853">
        <w:rPr>
          <w:rFonts w:ascii="Calibri" w:hAnsi="Calibri" w:cs="Calibri"/>
        </w:rPr>
        <w:t>.</w:t>
      </w:r>
      <w:r w:rsidR="00271853" w:rsidRPr="00271853">
        <w:t xml:space="preserve"> </w:t>
      </w:r>
    </w:p>
    <w:p w14:paraId="03D7964E" w14:textId="77777777" w:rsidR="004774AF" w:rsidRDefault="004774AF" w:rsidP="009C6ABB">
      <w:pPr>
        <w:spacing w:line="274" w:lineRule="auto"/>
        <w:rPr>
          <w:rFonts w:ascii="Calibri" w:hAnsi="Calibri" w:cs="Calibri"/>
        </w:rPr>
      </w:pPr>
    </w:p>
    <w:p w14:paraId="26BAF3AB" w14:textId="5F1743F0" w:rsidR="00E9224D" w:rsidRPr="00E9224D" w:rsidRDefault="00F60596" w:rsidP="009C6ABB">
      <w:pPr>
        <w:spacing w:line="274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Zuverlässiges </w:t>
      </w:r>
      <w:r w:rsidR="000601D8">
        <w:rPr>
          <w:rFonts w:ascii="Calibri" w:hAnsi="Calibri" w:cs="Calibri"/>
          <w:b/>
          <w:bCs/>
        </w:rPr>
        <w:t>Schließen</w:t>
      </w:r>
      <w:r w:rsidR="00E9224D" w:rsidRPr="00E9224D">
        <w:rPr>
          <w:rFonts w:ascii="Calibri" w:hAnsi="Calibri" w:cs="Calibri"/>
          <w:b/>
          <w:bCs/>
        </w:rPr>
        <w:t xml:space="preserve"> wie von Zauberhand </w:t>
      </w:r>
    </w:p>
    <w:p w14:paraId="0F6F5340" w14:textId="77777777" w:rsidR="00E9224D" w:rsidRPr="00D90595" w:rsidRDefault="00E9224D" w:rsidP="009C6ABB">
      <w:pPr>
        <w:spacing w:line="274" w:lineRule="auto"/>
        <w:rPr>
          <w:rFonts w:ascii="Calibri" w:hAnsi="Calibri" w:cs="Calibri"/>
        </w:rPr>
      </w:pPr>
    </w:p>
    <w:p w14:paraId="2C2F9767" w14:textId="7864C583" w:rsidR="006A115E" w:rsidRPr="00EB302A" w:rsidRDefault="005150C1" w:rsidP="009C6ABB">
      <w:pPr>
        <w:spacing w:line="274" w:lineRule="auto"/>
        <w:rPr>
          <w:rFonts w:ascii="Calibri" w:hAnsi="Calibri" w:cs="Calibri"/>
        </w:rPr>
      </w:pPr>
      <w:r w:rsidRPr="00EB302A">
        <w:rPr>
          <w:rFonts w:ascii="Calibri" w:hAnsi="Calibri" w:cs="Calibri"/>
        </w:rPr>
        <w:t xml:space="preserve">Es gibt viele Gründe, warum Türen nicht offen stehen bleiben sollen: </w:t>
      </w:r>
      <w:r w:rsidR="00846C13" w:rsidRPr="00EB302A">
        <w:rPr>
          <w:rFonts w:ascii="Calibri" w:hAnsi="Calibri" w:cs="Calibri"/>
        </w:rPr>
        <w:t>Privatsphäre</w:t>
      </w:r>
      <w:r w:rsidRPr="00EB302A">
        <w:rPr>
          <w:rFonts w:ascii="Calibri" w:hAnsi="Calibri" w:cs="Calibri"/>
        </w:rPr>
        <w:t xml:space="preserve"> gehört dazu</w:t>
      </w:r>
      <w:r w:rsidR="003513B8" w:rsidRPr="00EB302A">
        <w:rPr>
          <w:rFonts w:ascii="Calibri" w:hAnsi="Calibri" w:cs="Calibri"/>
        </w:rPr>
        <w:t>, aber auch die</w:t>
      </w:r>
      <w:r w:rsidR="004073A7" w:rsidRPr="00EB302A">
        <w:rPr>
          <w:rFonts w:ascii="Calibri" w:hAnsi="Calibri" w:cs="Calibri"/>
        </w:rPr>
        <w:t xml:space="preserve"> Energieeffizienz in einem Gebäude. </w:t>
      </w:r>
      <w:r w:rsidR="003513B8" w:rsidRPr="00EB302A">
        <w:rPr>
          <w:rFonts w:ascii="Calibri" w:hAnsi="Calibri" w:cs="Calibri"/>
        </w:rPr>
        <w:t xml:space="preserve">Für diese Anforderungen </w:t>
      </w:r>
      <w:r w:rsidR="004073A7" w:rsidRPr="00EB302A">
        <w:rPr>
          <w:rFonts w:ascii="Calibri" w:hAnsi="Calibri" w:cs="Calibri"/>
        </w:rPr>
        <w:t xml:space="preserve">hat Hawa einen </w:t>
      </w:r>
      <w:r w:rsidR="003513B8" w:rsidRPr="00EB302A">
        <w:rPr>
          <w:rFonts w:ascii="Calibri" w:hAnsi="Calibri" w:cs="Calibri"/>
        </w:rPr>
        <w:t xml:space="preserve">mechanischen </w:t>
      </w:r>
      <w:r w:rsidR="004073A7" w:rsidRPr="00EB302A">
        <w:rPr>
          <w:rFonts w:ascii="Calibri" w:hAnsi="Calibri" w:cs="Calibri"/>
        </w:rPr>
        <w:t xml:space="preserve">Türschließer entwickelt, der </w:t>
      </w:r>
      <w:r w:rsidR="00560C74" w:rsidRPr="00EB302A">
        <w:rPr>
          <w:rFonts w:ascii="Calibri" w:hAnsi="Calibri" w:cs="Calibri"/>
        </w:rPr>
        <w:t>Schiebet</w:t>
      </w:r>
      <w:r w:rsidR="004073A7" w:rsidRPr="00EB302A">
        <w:rPr>
          <w:rFonts w:ascii="Calibri" w:hAnsi="Calibri" w:cs="Calibri"/>
        </w:rPr>
        <w:t>üren bis 1,20 Meter Breite ganz ohne Strom</w:t>
      </w:r>
      <w:r w:rsidR="003513B8" w:rsidRPr="00EB302A">
        <w:rPr>
          <w:rFonts w:ascii="Calibri" w:hAnsi="Calibri" w:cs="Calibri"/>
        </w:rPr>
        <w:t xml:space="preserve"> </w:t>
      </w:r>
      <w:r w:rsidR="00881EDC" w:rsidRPr="00EB302A">
        <w:rPr>
          <w:rFonts w:ascii="Calibri" w:hAnsi="Calibri" w:cs="Calibri"/>
        </w:rPr>
        <w:t>leise</w:t>
      </w:r>
      <w:r w:rsidR="001A501D" w:rsidRPr="00EB302A">
        <w:rPr>
          <w:rFonts w:ascii="Calibri" w:hAnsi="Calibri" w:cs="Calibri"/>
        </w:rPr>
        <w:t>, kontrolliert</w:t>
      </w:r>
      <w:r w:rsidR="00881EDC" w:rsidRPr="00EB302A">
        <w:rPr>
          <w:rFonts w:ascii="Calibri" w:hAnsi="Calibri" w:cs="Calibri"/>
        </w:rPr>
        <w:t xml:space="preserve"> und </w:t>
      </w:r>
      <w:r w:rsidR="004073A7" w:rsidRPr="00EB302A">
        <w:rPr>
          <w:rFonts w:ascii="Calibri" w:hAnsi="Calibri" w:cs="Calibri"/>
        </w:rPr>
        <w:t xml:space="preserve">selbsttätig schließt. Das System zeigt sich </w:t>
      </w:r>
      <w:r w:rsidR="001A501D" w:rsidRPr="00EB302A">
        <w:rPr>
          <w:rFonts w:ascii="Calibri" w:hAnsi="Calibri" w:cs="Calibri"/>
        </w:rPr>
        <w:t xml:space="preserve">voll </w:t>
      </w:r>
      <w:r w:rsidR="004073A7" w:rsidRPr="00EB302A">
        <w:rPr>
          <w:rFonts w:ascii="Calibri" w:hAnsi="Calibri" w:cs="Calibri"/>
        </w:rPr>
        <w:t>kompatibel zum „Hawa Junior 100“</w:t>
      </w:r>
      <w:r w:rsidR="00EA1BD1">
        <w:rPr>
          <w:rFonts w:ascii="Calibri" w:hAnsi="Calibri" w:cs="Calibri"/>
        </w:rPr>
        <w:t>-</w:t>
      </w:r>
      <w:r w:rsidR="004073A7" w:rsidRPr="00EB302A">
        <w:rPr>
          <w:rFonts w:ascii="Calibri" w:hAnsi="Calibri" w:cs="Calibri"/>
        </w:rPr>
        <w:t>Holzschiebetürprogramm</w:t>
      </w:r>
      <w:r w:rsidR="003513B8" w:rsidRPr="00EB302A">
        <w:rPr>
          <w:rFonts w:ascii="Calibri" w:hAnsi="Calibri" w:cs="Calibri"/>
        </w:rPr>
        <w:t xml:space="preserve"> inklusive Schalldämmung</w:t>
      </w:r>
      <w:r w:rsidR="004073A7" w:rsidRPr="00EB302A">
        <w:rPr>
          <w:rFonts w:ascii="Calibri" w:hAnsi="Calibri" w:cs="Calibri"/>
        </w:rPr>
        <w:t xml:space="preserve">. Die Technik für die Zusatzfunktion lässt sich dank </w:t>
      </w:r>
      <w:r w:rsidR="003513B8" w:rsidRPr="00EB302A">
        <w:rPr>
          <w:rFonts w:ascii="Calibri" w:hAnsi="Calibri" w:cs="Calibri"/>
        </w:rPr>
        <w:t xml:space="preserve">vollständiger </w:t>
      </w:r>
      <w:r w:rsidR="004073A7" w:rsidRPr="00EB302A">
        <w:rPr>
          <w:rFonts w:ascii="Calibri" w:hAnsi="Calibri" w:cs="Calibri"/>
        </w:rPr>
        <w:t xml:space="preserve">Vormontage aus der Verpackung </w:t>
      </w:r>
      <w:r w:rsidR="003513B8" w:rsidRPr="00EB302A">
        <w:rPr>
          <w:rFonts w:ascii="Calibri" w:hAnsi="Calibri" w:cs="Calibri"/>
        </w:rPr>
        <w:t xml:space="preserve">entnehmen und </w:t>
      </w:r>
      <w:r w:rsidR="004073A7" w:rsidRPr="00EB302A">
        <w:rPr>
          <w:rFonts w:ascii="Calibri" w:hAnsi="Calibri" w:cs="Calibri"/>
        </w:rPr>
        <w:t>direkt unsichtbar in die Laufschiene integrieren.</w:t>
      </w:r>
      <w:r w:rsidR="003513B8" w:rsidRPr="00EB302A">
        <w:rPr>
          <w:rFonts w:ascii="Calibri" w:hAnsi="Calibri" w:cs="Calibri"/>
        </w:rPr>
        <w:t xml:space="preserve"> </w:t>
      </w:r>
      <w:r w:rsidR="00943856" w:rsidRPr="00EB302A">
        <w:rPr>
          <w:rFonts w:ascii="Calibri" w:hAnsi="Calibri" w:cs="Calibri"/>
        </w:rPr>
        <w:t xml:space="preserve">In Kombination mit </w:t>
      </w:r>
      <w:r w:rsidR="008E2146">
        <w:rPr>
          <w:rFonts w:ascii="Calibri" w:hAnsi="Calibri" w:cs="Calibri"/>
        </w:rPr>
        <w:t xml:space="preserve">dem Dämpfeinzug </w:t>
      </w:r>
      <w:r w:rsidR="00943856" w:rsidRPr="00EB302A">
        <w:rPr>
          <w:rFonts w:ascii="Calibri" w:hAnsi="Calibri" w:cs="Calibri"/>
        </w:rPr>
        <w:t>„</w:t>
      </w:r>
      <w:proofErr w:type="spellStart"/>
      <w:r w:rsidR="00943856" w:rsidRPr="00EB302A">
        <w:rPr>
          <w:rFonts w:ascii="Calibri" w:hAnsi="Calibri" w:cs="Calibri"/>
        </w:rPr>
        <w:t>SoftMove</w:t>
      </w:r>
      <w:proofErr w:type="spellEnd"/>
      <w:r w:rsidR="00943856" w:rsidRPr="00EB302A">
        <w:rPr>
          <w:rFonts w:ascii="Calibri" w:hAnsi="Calibri" w:cs="Calibri"/>
        </w:rPr>
        <w:t xml:space="preserve"> 100“ </w:t>
      </w:r>
      <w:r w:rsidR="00121B07">
        <w:rPr>
          <w:rFonts w:ascii="Calibri" w:hAnsi="Calibri" w:cs="Calibri"/>
        </w:rPr>
        <w:t>bleiben</w:t>
      </w:r>
      <w:r w:rsidR="00943856" w:rsidRPr="00EB302A">
        <w:rPr>
          <w:rFonts w:ascii="Calibri" w:hAnsi="Calibri" w:cs="Calibri"/>
        </w:rPr>
        <w:t xml:space="preserve"> die Öffnungskräfte </w:t>
      </w:r>
      <w:r w:rsidR="00121B07">
        <w:rPr>
          <w:rFonts w:ascii="Calibri" w:hAnsi="Calibri" w:cs="Calibri"/>
        </w:rPr>
        <w:t xml:space="preserve">trotz des Türschließers </w:t>
      </w:r>
      <w:r w:rsidR="00943856" w:rsidRPr="00EB302A">
        <w:rPr>
          <w:rFonts w:ascii="Calibri" w:hAnsi="Calibri" w:cs="Calibri"/>
        </w:rPr>
        <w:t>unter 22 Newton, um barrierefreie Durchgänge zu schaffen.</w:t>
      </w:r>
    </w:p>
    <w:p w14:paraId="0CC025B6" w14:textId="77777777" w:rsidR="00881EDC" w:rsidRDefault="00881EDC" w:rsidP="00CF0162">
      <w:pPr>
        <w:rPr>
          <w:rFonts w:ascii="Calibri" w:hAnsi="Calibri" w:cs="Calibri"/>
        </w:rPr>
      </w:pPr>
    </w:p>
    <w:p w14:paraId="5F93C8FC" w14:textId="77777777" w:rsidR="00881EDC" w:rsidRDefault="00881EDC" w:rsidP="00CF0162">
      <w:pPr>
        <w:rPr>
          <w:rFonts w:ascii="Calibri" w:hAnsi="Calibri" w:cs="Calibri"/>
        </w:rPr>
      </w:pPr>
    </w:p>
    <w:p w14:paraId="617EEA77" w14:textId="32478B47" w:rsidR="00881EDC" w:rsidRDefault="00881EDC" w:rsidP="00CF0162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Bildtext 1: Akustisch wirksames Schieben für große Durchgänge: „Hawa Junior Acoustics Dual“ und „Hawa Porta Acoustics Dual“ </w:t>
      </w:r>
      <w:r w:rsidR="00EB302A">
        <w:rPr>
          <w:rFonts w:ascii="Calibri" w:hAnsi="Calibri" w:cs="Calibri"/>
        </w:rPr>
        <w:t xml:space="preserve">sorgen </w:t>
      </w:r>
      <w:r w:rsidR="00EB302A" w:rsidRPr="00EB302A">
        <w:rPr>
          <w:rFonts w:ascii="Calibri" w:hAnsi="Calibri" w:cs="Calibri"/>
        </w:rPr>
        <w:t xml:space="preserve">auch bei </w:t>
      </w:r>
      <w:r w:rsidR="00315F3E">
        <w:rPr>
          <w:rFonts w:ascii="Calibri" w:hAnsi="Calibri" w:cs="Calibri"/>
        </w:rPr>
        <w:t xml:space="preserve">zwei Türflügeln, die </w:t>
      </w:r>
      <w:r w:rsidR="00DC2CBD">
        <w:rPr>
          <w:rFonts w:ascii="Calibri" w:hAnsi="Calibri" w:cs="Calibri"/>
        </w:rPr>
        <w:t xml:space="preserve">sich </w:t>
      </w:r>
      <w:r w:rsidR="00315F3E">
        <w:rPr>
          <w:rFonts w:ascii="Calibri" w:hAnsi="Calibri" w:cs="Calibri"/>
        </w:rPr>
        <w:t>unabhängig voneinander beweg</w:t>
      </w:r>
      <w:r w:rsidR="00DC2CBD">
        <w:rPr>
          <w:rFonts w:ascii="Calibri" w:hAnsi="Calibri" w:cs="Calibri"/>
        </w:rPr>
        <w:t>en lassen</w:t>
      </w:r>
      <w:r w:rsidR="00315F3E">
        <w:rPr>
          <w:rFonts w:ascii="Calibri" w:hAnsi="Calibri" w:cs="Calibri"/>
        </w:rPr>
        <w:t>,</w:t>
      </w:r>
      <w:r w:rsidR="00EB302A" w:rsidRPr="00EB302A">
        <w:rPr>
          <w:rFonts w:ascii="Calibri" w:hAnsi="Calibri" w:cs="Calibri"/>
        </w:rPr>
        <w:t xml:space="preserve"> </w:t>
      </w:r>
      <w:r w:rsidR="00EB302A">
        <w:rPr>
          <w:rFonts w:ascii="Calibri" w:hAnsi="Calibri" w:cs="Calibri"/>
        </w:rPr>
        <w:t>für dichtes, schalldämmendes Schließen</w:t>
      </w:r>
      <w:r>
        <w:rPr>
          <w:rFonts w:ascii="Calibri" w:hAnsi="Calibri" w:cs="Calibri"/>
        </w:rPr>
        <w:t xml:space="preserve">. Foto: Hawa </w:t>
      </w:r>
      <w:proofErr w:type="spellStart"/>
      <w:r>
        <w:rPr>
          <w:rFonts w:ascii="Calibri" w:hAnsi="Calibri" w:cs="Calibri"/>
        </w:rPr>
        <w:t>Sliding</w:t>
      </w:r>
      <w:proofErr w:type="spellEnd"/>
      <w:r>
        <w:rPr>
          <w:rFonts w:ascii="Calibri" w:hAnsi="Calibri" w:cs="Calibri"/>
        </w:rPr>
        <w:t xml:space="preserve"> Solutions AG</w:t>
      </w:r>
    </w:p>
    <w:p w14:paraId="4F20653E" w14:textId="77777777" w:rsidR="00881EDC" w:rsidRDefault="00881EDC" w:rsidP="00CF0162">
      <w:pPr>
        <w:rPr>
          <w:rFonts w:ascii="Calibri" w:hAnsi="Calibri" w:cs="Calibri"/>
        </w:rPr>
      </w:pPr>
    </w:p>
    <w:p w14:paraId="20059367" w14:textId="6A3DC435" w:rsidR="00881EDC" w:rsidRPr="00CF0162" w:rsidRDefault="00881EDC" w:rsidP="0043178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Bildtext 2: </w:t>
      </w:r>
      <w:r w:rsidR="0043178F">
        <w:rPr>
          <w:rFonts w:ascii="Calibri" w:hAnsi="Calibri" w:cs="Calibri"/>
        </w:rPr>
        <w:t>„</w:t>
      </w:r>
      <w:r w:rsidR="0043178F" w:rsidRPr="0043178F">
        <w:rPr>
          <w:rFonts w:ascii="Calibri" w:hAnsi="Calibri" w:cs="Calibri"/>
        </w:rPr>
        <w:t>Hawa Junior 100</w:t>
      </w:r>
      <w:r w:rsidR="0043178F">
        <w:rPr>
          <w:rFonts w:ascii="Calibri" w:hAnsi="Calibri" w:cs="Calibri"/>
        </w:rPr>
        <w:t xml:space="preserve">“ </w:t>
      </w:r>
      <w:r w:rsidR="0043178F" w:rsidRPr="0043178F">
        <w:rPr>
          <w:rFonts w:ascii="Calibri" w:hAnsi="Calibri" w:cs="Calibri"/>
        </w:rPr>
        <w:t>mit Türschlie</w:t>
      </w:r>
      <w:r w:rsidR="0043178F">
        <w:rPr>
          <w:rFonts w:ascii="Calibri" w:hAnsi="Calibri" w:cs="Calibri"/>
        </w:rPr>
        <w:t>ß</w:t>
      </w:r>
      <w:r w:rsidR="0043178F" w:rsidRPr="0043178F">
        <w:rPr>
          <w:rFonts w:ascii="Calibri" w:hAnsi="Calibri" w:cs="Calibri"/>
        </w:rPr>
        <w:t>er schlie</w:t>
      </w:r>
      <w:r w:rsidR="0043178F">
        <w:rPr>
          <w:rFonts w:ascii="Calibri" w:hAnsi="Calibri" w:cs="Calibri"/>
        </w:rPr>
        <w:t>ß</w:t>
      </w:r>
      <w:r w:rsidR="0043178F" w:rsidRPr="0043178F">
        <w:rPr>
          <w:rFonts w:ascii="Calibri" w:hAnsi="Calibri" w:cs="Calibri"/>
        </w:rPr>
        <w:t>t</w:t>
      </w:r>
      <w:r w:rsidR="0043178F">
        <w:rPr>
          <w:rFonts w:ascii="Calibri" w:hAnsi="Calibri" w:cs="Calibri"/>
        </w:rPr>
        <w:t xml:space="preserve"> Schiebetüren</w:t>
      </w:r>
      <w:r w:rsidR="0043178F" w:rsidRPr="0043178F">
        <w:rPr>
          <w:rFonts w:ascii="Calibri" w:hAnsi="Calibri" w:cs="Calibri"/>
        </w:rPr>
        <w:t xml:space="preserve"> nach dem Durchgehen von selbst</w:t>
      </w:r>
      <w:r w:rsidR="0043178F">
        <w:rPr>
          <w:rFonts w:ascii="Calibri" w:hAnsi="Calibri" w:cs="Calibri"/>
        </w:rPr>
        <w:t xml:space="preserve"> – m</w:t>
      </w:r>
      <w:r w:rsidR="0043178F" w:rsidRPr="0043178F">
        <w:rPr>
          <w:rFonts w:ascii="Calibri" w:hAnsi="Calibri" w:cs="Calibri"/>
        </w:rPr>
        <w:t xml:space="preserve">it unsichtbar integrierter Technik, ganz ohne Strom. </w:t>
      </w:r>
      <w:r w:rsidR="0043178F">
        <w:rPr>
          <w:rFonts w:ascii="Calibri" w:hAnsi="Calibri" w:cs="Calibri"/>
        </w:rPr>
        <w:t xml:space="preserve">Foto: Hawa </w:t>
      </w:r>
      <w:proofErr w:type="spellStart"/>
      <w:r w:rsidR="0043178F">
        <w:rPr>
          <w:rFonts w:ascii="Calibri" w:hAnsi="Calibri" w:cs="Calibri"/>
        </w:rPr>
        <w:t>Sliding</w:t>
      </w:r>
      <w:proofErr w:type="spellEnd"/>
      <w:r w:rsidR="0043178F">
        <w:rPr>
          <w:rFonts w:ascii="Calibri" w:hAnsi="Calibri" w:cs="Calibri"/>
        </w:rPr>
        <w:t xml:space="preserve"> Solutions AG</w:t>
      </w:r>
    </w:p>
    <w:p w14:paraId="0E0F10D1" w14:textId="77777777" w:rsidR="00CF0162" w:rsidRPr="00CF0162" w:rsidRDefault="00CF0162" w:rsidP="00CF0162">
      <w:pPr>
        <w:rPr>
          <w:rFonts w:ascii="Calibri" w:hAnsi="Calibri" w:cs="Calibri"/>
        </w:rPr>
      </w:pPr>
    </w:p>
    <w:p w14:paraId="486AFD1D" w14:textId="7E162ED2" w:rsidR="00ED56F9" w:rsidRPr="00CF0162" w:rsidRDefault="00ED56F9" w:rsidP="00CF0162">
      <w:pPr>
        <w:rPr>
          <w:rFonts w:ascii="Calibri" w:hAnsi="Calibri" w:cs="Calibri"/>
        </w:rPr>
      </w:pPr>
    </w:p>
    <w:sectPr w:rsidR="00ED56F9" w:rsidRPr="00CF0162" w:rsidSect="00DD0F27">
      <w:headerReference w:type="default" r:id="rId7"/>
      <w:pgSz w:w="11906" w:h="16838" w:code="9"/>
      <w:pgMar w:top="2835" w:right="3402" w:bottom="22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5602C" w14:textId="77777777" w:rsidR="00933A1A" w:rsidRDefault="00933A1A" w:rsidP="009C6ABB">
      <w:r>
        <w:separator/>
      </w:r>
    </w:p>
  </w:endnote>
  <w:endnote w:type="continuationSeparator" w:id="0">
    <w:p w14:paraId="5507C34A" w14:textId="77777777" w:rsidR="00933A1A" w:rsidRDefault="00933A1A" w:rsidP="009C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10F0" w14:textId="77777777" w:rsidR="00933A1A" w:rsidRDefault="00933A1A" w:rsidP="009C6ABB">
      <w:r>
        <w:separator/>
      </w:r>
    </w:p>
  </w:footnote>
  <w:footnote w:type="continuationSeparator" w:id="0">
    <w:p w14:paraId="6C26C0C6" w14:textId="77777777" w:rsidR="00933A1A" w:rsidRDefault="00933A1A" w:rsidP="009C6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18D9B" w14:textId="26851155" w:rsidR="009C6ABB" w:rsidRPr="009C6ABB" w:rsidRDefault="009C6ABB" w:rsidP="009C6ABB">
    <w:pPr>
      <w:pStyle w:val="Kopfzeile"/>
      <w:jc w:val="right"/>
      <w:rPr>
        <w:rFonts w:ascii="Calibri" w:hAnsi="Calibri" w:cs="Calibri"/>
        <w:sz w:val="20"/>
        <w:szCs w:val="20"/>
      </w:rPr>
    </w:pPr>
    <w:r w:rsidRPr="009C6ABB">
      <w:rPr>
        <w:rFonts w:ascii="Calibri" w:hAnsi="Calibri" w:cs="Calibri"/>
        <w:sz w:val="20"/>
        <w:szCs w:val="20"/>
      </w:rPr>
      <w:t>PR-Nr. 10028-0040-10/2026</w:t>
    </w:r>
  </w:p>
  <w:p w14:paraId="6D423E29" w14:textId="77777777" w:rsidR="009C6ABB" w:rsidRPr="009C6ABB" w:rsidRDefault="009C6ABB" w:rsidP="009C6ABB">
    <w:pPr>
      <w:pStyle w:val="Kopfzeile"/>
      <w:jc w:val="right"/>
      <w:rPr>
        <w:rFonts w:ascii="Calibri" w:hAnsi="Calibri" w:cs="Calibri"/>
        <w:sz w:val="20"/>
        <w:szCs w:val="20"/>
      </w:rPr>
    </w:pPr>
    <w:r w:rsidRPr="009C6ABB">
      <w:rPr>
        <w:rFonts w:ascii="Calibri" w:hAnsi="Calibri" w:cs="Calibri"/>
        <w:sz w:val="20"/>
        <w:szCs w:val="20"/>
      </w:rPr>
      <w:t xml:space="preserve">Hawa auf der BAU: Acoustics, </w:t>
    </w:r>
    <w:proofErr w:type="spellStart"/>
    <w:r w:rsidRPr="009C6ABB">
      <w:rPr>
        <w:rFonts w:ascii="Calibri" w:hAnsi="Calibri" w:cs="Calibri"/>
        <w:sz w:val="20"/>
        <w:szCs w:val="20"/>
      </w:rPr>
      <w:t>Automatic</w:t>
    </w:r>
    <w:proofErr w:type="spellEnd"/>
    <w:r w:rsidRPr="009C6ABB">
      <w:rPr>
        <w:rFonts w:ascii="Calibri" w:hAnsi="Calibri" w:cs="Calibri"/>
        <w:sz w:val="20"/>
        <w:szCs w:val="20"/>
      </w:rPr>
      <w:t>, Dual</w:t>
    </w:r>
  </w:p>
  <w:p w14:paraId="39E6C582" w14:textId="4B05AA24" w:rsidR="009C6ABB" w:rsidRPr="009C6ABB" w:rsidRDefault="009C6ABB" w:rsidP="009C6ABB">
    <w:pPr>
      <w:pStyle w:val="Kopfzeile"/>
      <w:jc w:val="right"/>
      <w:rPr>
        <w:rFonts w:ascii="Calibri" w:hAnsi="Calibri" w:cs="Calibri"/>
        <w:sz w:val="20"/>
        <w:szCs w:val="20"/>
      </w:rPr>
    </w:pPr>
    <w:r w:rsidRPr="009C6ABB">
      <w:rPr>
        <w:rFonts w:ascii="Calibri" w:hAnsi="Calibri" w:cs="Calibri"/>
        <w:sz w:val="20"/>
        <w:szCs w:val="20"/>
      </w:rPr>
      <w:t>Systemvielfalt &amp; Komfort für moderne Schiebelösungen</w:t>
    </w:r>
    <w:r>
      <w:rPr>
        <w:rFonts w:ascii="Calibri" w:hAnsi="Calibri" w:cs="Calibri"/>
        <w:sz w:val="20"/>
        <w:szCs w:val="20"/>
      </w:rPr>
      <w:t xml:space="preserve"> – Seite </w:t>
    </w:r>
    <w:r w:rsidRPr="009C6ABB">
      <w:rPr>
        <w:rFonts w:ascii="Calibri" w:hAnsi="Calibri" w:cs="Calibri"/>
        <w:sz w:val="20"/>
        <w:szCs w:val="20"/>
      </w:rPr>
      <w:fldChar w:fldCharType="begin"/>
    </w:r>
    <w:r w:rsidRPr="009C6ABB">
      <w:rPr>
        <w:rFonts w:ascii="Calibri" w:hAnsi="Calibri" w:cs="Calibri"/>
        <w:sz w:val="20"/>
        <w:szCs w:val="20"/>
      </w:rPr>
      <w:instrText>PAGE   \* MERGEFORMAT</w:instrText>
    </w:r>
    <w:r w:rsidRPr="009C6ABB">
      <w:rPr>
        <w:rFonts w:ascii="Calibri" w:hAnsi="Calibri" w:cs="Calibri"/>
        <w:sz w:val="20"/>
        <w:szCs w:val="20"/>
      </w:rPr>
      <w:fldChar w:fldCharType="separate"/>
    </w:r>
    <w:r w:rsidRPr="009C6ABB">
      <w:rPr>
        <w:rFonts w:ascii="Calibri" w:hAnsi="Calibri" w:cs="Calibri"/>
        <w:sz w:val="20"/>
        <w:szCs w:val="20"/>
      </w:rPr>
      <w:t>1</w:t>
    </w:r>
    <w:r w:rsidRPr="009C6ABB">
      <w:rPr>
        <w:rFonts w:ascii="Calibri" w:hAnsi="Calibri" w:cs="Calibri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F9"/>
    <w:rsid w:val="0001678E"/>
    <w:rsid w:val="00055257"/>
    <w:rsid w:val="000601D8"/>
    <w:rsid w:val="00107E12"/>
    <w:rsid w:val="0011215A"/>
    <w:rsid w:val="00121B07"/>
    <w:rsid w:val="00130C28"/>
    <w:rsid w:val="001A501D"/>
    <w:rsid w:val="001B1A09"/>
    <w:rsid w:val="002032A5"/>
    <w:rsid w:val="00216DC0"/>
    <w:rsid w:val="00271853"/>
    <w:rsid w:val="002C6C09"/>
    <w:rsid w:val="002C6F91"/>
    <w:rsid w:val="002F2D9D"/>
    <w:rsid w:val="00315F3E"/>
    <w:rsid w:val="003513B8"/>
    <w:rsid w:val="00404956"/>
    <w:rsid w:val="00405CC1"/>
    <w:rsid w:val="004073A7"/>
    <w:rsid w:val="0043178F"/>
    <w:rsid w:val="00462007"/>
    <w:rsid w:val="00464AA3"/>
    <w:rsid w:val="0046616F"/>
    <w:rsid w:val="00475464"/>
    <w:rsid w:val="004774AF"/>
    <w:rsid w:val="004869E3"/>
    <w:rsid w:val="004920DB"/>
    <w:rsid w:val="00495B08"/>
    <w:rsid w:val="004A6C79"/>
    <w:rsid w:val="004B27D7"/>
    <w:rsid w:val="00504870"/>
    <w:rsid w:val="005150C1"/>
    <w:rsid w:val="00527560"/>
    <w:rsid w:val="0054646B"/>
    <w:rsid w:val="005543DE"/>
    <w:rsid w:val="00560C74"/>
    <w:rsid w:val="005631EA"/>
    <w:rsid w:val="00593FBC"/>
    <w:rsid w:val="005E5CF4"/>
    <w:rsid w:val="0063673B"/>
    <w:rsid w:val="00661505"/>
    <w:rsid w:val="006656DF"/>
    <w:rsid w:val="00693FF9"/>
    <w:rsid w:val="006A115E"/>
    <w:rsid w:val="006A6F1A"/>
    <w:rsid w:val="006B50F0"/>
    <w:rsid w:val="006C3255"/>
    <w:rsid w:val="006C718A"/>
    <w:rsid w:val="00731A16"/>
    <w:rsid w:val="00776788"/>
    <w:rsid w:val="007B2628"/>
    <w:rsid w:val="007D4C1E"/>
    <w:rsid w:val="0081348C"/>
    <w:rsid w:val="00832069"/>
    <w:rsid w:val="00846C13"/>
    <w:rsid w:val="00881EDC"/>
    <w:rsid w:val="008B4E76"/>
    <w:rsid w:val="008E018F"/>
    <w:rsid w:val="008E2146"/>
    <w:rsid w:val="00901BE9"/>
    <w:rsid w:val="00933A1A"/>
    <w:rsid w:val="00943856"/>
    <w:rsid w:val="00945483"/>
    <w:rsid w:val="00973B2B"/>
    <w:rsid w:val="00995F40"/>
    <w:rsid w:val="009B716A"/>
    <w:rsid w:val="009C6ABB"/>
    <w:rsid w:val="009E5021"/>
    <w:rsid w:val="00A127A7"/>
    <w:rsid w:val="00A31A58"/>
    <w:rsid w:val="00A4488F"/>
    <w:rsid w:val="00A97E1E"/>
    <w:rsid w:val="00B47429"/>
    <w:rsid w:val="00C36EFF"/>
    <w:rsid w:val="00C5420D"/>
    <w:rsid w:val="00C54CAB"/>
    <w:rsid w:val="00C55CCD"/>
    <w:rsid w:val="00C64DED"/>
    <w:rsid w:val="00C72BE0"/>
    <w:rsid w:val="00CF0162"/>
    <w:rsid w:val="00D15278"/>
    <w:rsid w:val="00D90595"/>
    <w:rsid w:val="00DB6D51"/>
    <w:rsid w:val="00DC2CBD"/>
    <w:rsid w:val="00DD0F27"/>
    <w:rsid w:val="00E52293"/>
    <w:rsid w:val="00E73229"/>
    <w:rsid w:val="00E77600"/>
    <w:rsid w:val="00E9224D"/>
    <w:rsid w:val="00EA1BD1"/>
    <w:rsid w:val="00EB302A"/>
    <w:rsid w:val="00ED0776"/>
    <w:rsid w:val="00ED56F9"/>
    <w:rsid w:val="00F60596"/>
    <w:rsid w:val="00F664BB"/>
    <w:rsid w:val="00F73EB4"/>
    <w:rsid w:val="00F929B4"/>
    <w:rsid w:val="00FA49A5"/>
    <w:rsid w:val="00FA5A27"/>
    <w:rsid w:val="00FA7136"/>
    <w:rsid w:val="00FB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F57F3"/>
  <w15:chartTrackingRefBased/>
  <w15:docId w15:val="{DB45C85D-15B5-4797-A83B-3E851D60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D5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D5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D5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D5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D5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D56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D56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D56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D56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D5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D5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D5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D56F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D56F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D56F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D56F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D56F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D56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D56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D5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D56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D5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D5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D56F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D56F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D56F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D5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D56F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D56F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C6AB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C6ABB"/>
  </w:style>
  <w:style w:type="paragraph" w:styleId="Fuzeile">
    <w:name w:val="footer"/>
    <w:basedOn w:val="Standard"/>
    <w:link w:val="FuzeileZchn"/>
    <w:uiPriority w:val="99"/>
    <w:unhideWhenUsed/>
    <w:rsid w:val="009C6AB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6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A823-F367-4704-8D2D-E670D3DB4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Hannemann</dc:creator>
  <cp:keywords/>
  <dc:description/>
  <cp:lastModifiedBy>Bianca Hannemann</cp:lastModifiedBy>
  <cp:revision>2</cp:revision>
  <dcterms:created xsi:type="dcterms:W3CDTF">2026-10-27T10:09:00Z</dcterms:created>
  <dcterms:modified xsi:type="dcterms:W3CDTF">2026-10-27T10:09:00Z</dcterms:modified>
</cp:coreProperties>
</file>